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1B77" w14:textId="79AAC864" w:rsidR="00101F9C" w:rsidRPr="00276AC8" w:rsidRDefault="00AB0373" w:rsidP="00101F9C">
      <w:pPr>
        <w:jc w:val="center"/>
        <w:rPr>
          <w:rFonts w:ascii="ＭＳ 明朝" w:eastAsia="ＭＳ 明朝" w:hAnsi="ＭＳ 明朝"/>
          <w:sz w:val="28"/>
          <w:szCs w:val="28"/>
        </w:rPr>
      </w:pPr>
      <w:r w:rsidRPr="00276AC8">
        <w:rPr>
          <w:rFonts w:ascii="ＭＳ ゴシック" w:eastAsia="ＭＳ ゴシック" w:hAnsi="ＭＳ ゴシック" w:hint="eastAsia"/>
          <w:sz w:val="28"/>
          <w:szCs w:val="28"/>
        </w:rPr>
        <w:t xml:space="preserve">決議　</w:t>
      </w:r>
      <w:r w:rsidR="00101F9C" w:rsidRPr="00276AC8">
        <w:rPr>
          <w:rFonts w:ascii="ＭＳ ゴシック" w:eastAsia="ＭＳ ゴシック" w:hAnsi="ＭＳ ゴシック" w:hint="eastAsia"/>
          <w:sz w:val="28"/>
          <w:szCs w:val="28"/>
        </w:rPr>
        <w:t>水俣病訴訟における相次ぐ不当判決に抗議する</w:t>
      </w:r>
    </w:p>
    <w:p w14:paraId="2DAA8484" w14:textId="77777777" w:rsidR="00101F9C" w:rsidRPr="00AB0373" w:rsidRDefault="00101F9C" w:rsidP="00101F9C">
      <w:pPr>
        <w:rPr>
          <w:rFonts w:ascii="ＭＳ 明朝" w:eastAsia="ＭＳ 明朝" w:hAnsi="ＭＳ 明朝"/>
          <w:sz w:val="22"/>
          <w:szCs w:val="22"/>
        </w:rPr>
      </w:pPr>
    </w:p>
    <w:p w14:paraId="01AA7F18" w14:textId="5CA07B91" w:rsidR="00101F9C" w:rsidRPr="00276AC8" w:rsidRDefault="00101F9C" w:rsidP="00276AC8">
      <w:pPr>
        <w:ind w:leftChars="2430" w:left="5103"/>
        <w:jc w:val="left"/>
        <w:rPr>
          <w:rFonts w:ascii="ＭＳ 明朝" w:eastAsia="ＭＳ 明朝" w:hAnsi="ＭＳ 明朝"/>
          <w:sz w:val="24"/>
        </w:rPr>
      </w:pPr>
      <w:r w:rsidRPr="00276AC8">
        <w:rPr>
          <w:rFonts w:ascii="ＭＳ 明朝" w:eastAsia="ＭＳ 明朝" w:hAnsi="ＭＳ 明朝"/>
          <w:sz w:val="24"/>
        </w:rPr>
        <w:t>202</w:t>
      </w:r>
      <w:r w:rsidR="00B61775">
        <w:rPr>
          <w:rFonts w:ascii="ＭＳ 明朝" w:eastAsia="ＭＳ 明朝" w:hAnsi="ＭＳ 明朝"/>
          <w:sz w:val="24"/>
        </w:rPr>
        <w:t>2</w:t>
      </w:r>
      <w:r w:rsidRPr="00276AC8">
        <w:rPr>
          <w:rFonts w:ascii="ＭＳ 明朝" w:eastAsia="ＭＳ 明朝" w:hAnsi="ＭＳ 明朝"/>
          <w:sz w:val="24"/>
        </w:rPr>
        <w:t>年</w:t>
      </w:r>
      <w:r w:rsidR="00AB0373" w:rsidRPr="00276AC8">
        <w:rPr>
          <w:rFonts w:ascii="ＭＳ 明朝" w:eastAsia="ＭＳ 明朝" w:hAnsi="ＭＳ 明朝"/>
          <w:sz w:val="24"/>
        </w:rPr>
        <w:t>5</w:t>
      </w:r>
      <w:r w:rsidRPr="00276AC8">
        <w:rPr>
          <w:rFonts w:ascii="ＭＳ 明朝" w:eastAsia="ＭＳ 明朝" w:hAnsi="ＭＳ 明朝"/>
          <w:sz w:val="24"/>
        </w:rPr>
        <w:t>月</w:t>
      </w:r>
      <w:r w:rsidR="00AB0373" w:rsidRPr="00276AC8">
        <w:rPr>
          <w:rFonts w:ascii="ＭＳ 明朝" w:eastAsia="ＭＳ 明朝" w:hAnsi="ＭＳ 明朝"/>
          <w:sz w:val="24"/>
        </w:rPr>
        <w:t>1</w:t>
      </w:r>
      <w:r w:rsidR="00CB2071">
        <w:rPr>
          <w:rFonts w:ascii="ＭＳ 明朝" w:eastAsia="ＭＳ 明朝" w:hAnsi="ＭＳ 明朝"/>
          <w:sz w:val="24"/>
        </w:rPr>
        <w:t>1</w:t>
      </w:r>
      <w:r w:rsidRPr="00276AC8">
        <w:rPr>
          <w:rFonts w:ascii="ＭＳ 明朝" w:eastAsia="ＭＳ 明朝" w:hAnsi="ＭＳ 明朝"/>
          <w:sz w:val="24"/>
        </w:rPr>
        <w:t>日</w:t>
      </w:r>
    </w:p>
    <w:p w14:paraId="62199018" w14:textId="77777777" w:rsidR="00276AC8" w:rsidRDefault="00101F9C" w:rsidP="00276AC8">
      <w:pPr>
        <w:ind w:leftChars="2430" w:left="5103"/>
        <w:jc w:val="left"/>
        <w:rPr>
          <w:rFonts w:ascii="ＭＳ 明朝" w:eastAsia="ＭＳ 明朝" w:hAnsi="ＭＳ 明朝"/>
          <w:sz w:val="24"/>
        </w:rPr>
      </w:pPr>
      <w:r w:rsidRPr="00276AC8">
        <w:rPr>
          <w:rFonts w:ascii="ＭＳ 明朝" w:eastAsia="ＭＳ 明朝" w:hAnsi="ＭＳ 明朝" w:hint="eastAsia"/>
          <w:sz w:val="24"/>
        </w:rPr>
        <w:t>日本科学者会議</w:t>
      </w:r>
      <w:r w:rsidR="00AB0373" w:rsidRPr="00276AC8">
        <w:rPr>
          <w:rFonts w:ascii="ＭＳ 明朝" w:eastAsia="ＭＳ 明朝" w:hAnsi="ＭＳ 明朝" w:hint="eastAsia"/>
          <w:sz w:val="24"/>
        </w:rPr>
        <w:t xml:space="preserve"> </w:t>
      </w:r>
      <w:r w:rsidRPr="00276AC8">
        <w:rPr>
          <w:rFonts w:ascii="ＭＳ 明朝" w:eastAsia="ＭＳ 明朝" w:hAnsi="ＭＳ 明朝" w:hint="eastAsia"/>
          <w:sz w:val="24"/>
        </w:rPr>
        <w:t>熊本支部</w:t>
      </w:r>
    </w:p>
    <w:p w14:paraId="04DA659C" w14:textId="371FBFA3" w:rsidR="00101F9C" w:rsidRPr="00276AC8" w:rsidRDefault="00276AC8" w:rsidP="00276AC8">
      <w:pPr>
        <w:ind w:leftChars="2430" w:left="5103"/>
        <w:jc w:val="left"/>
        <w:rPr>
          <w:rFonts w:ascii="ＭＳ 明朝" w:eastAsia="ＭＳ 明朝" w:hAnsi="ＭＳ 明朝"/>
          <w:sz w:val="24"/>
        </w:rPr>
      </w:pPr>
      <w:r w:rsidRPr="00276AC8">
        <w:rPr>
          <w:rFonts w:ascii="ＭＳ 明朝" w:eastAsia="ＭＳ 明朝" w:hAnsi="ＭＳ 明朝" w:hint="eastAsia"/>
          <w:sz w:val="24"/>
        </w:rPr>
        <w:t>日本科学者会議</w:t>
      </w:r>
      <w:r>
        <w:rPr>
          <w:rFonts w:ascii="ＭＳ 明朝" w:eastAsia="ＭＳ 明朝" w:hAnsi="ＭＳ 明朝" w:hint="eastAsia"/>
          <w:sz w:val="24"/>
        </w:rPr>
        <w:t xml:space="preserve"> </w:t>
      </w:r>
      <w:r w:rsidR="00101F9C" w:rsidRPr="00276AC8">
        <w:rPr>
          <w:rFonts w:ascii="ＭＳ 明朝" w:eastAsia="ＭＳ 明朝" w:hAnsi="ＭＳ 明朝" w:hint="eastAsia"/>
          <w:sz w:val="24"/>
        </w:rPr>
        <w:t>九州沖縄地区会議</w:t>
      </w:r>
    </w:p>
    <w:p w14:paraId="4978B364" w14:textId="77777777" w:rsidR="00101F9C" w:rsidRPr="00276AC8" w:rsidRDefault="00101F9C" w:rsidP="00101F9C">
      <w:pPr>
        <w:rPr>
          <w:rFonts w:ascii="ＭＳ 明朝" w:eastAsia="ＭＳ 明朝" w:hAnsi="ＭＳ 明朝"/>
          <w:sz w:val="24"/>
        </w:rPr>
      </w:pPr>
    </w:p>
    <w:p w14:paraId="3686EA1F" w14:textId="77777777" w:rsidR="00101F9C" w:rsidRPr="00276AC8" w:rsidRDefault="00101F9C" w:rsidP="00101F9C">
      <w:pPr>
        <w:rPr>
          <w:rFonts w:ascii="ＭＳ 明朝" w:eastAsia="ＭＳ 明朝" w:hAnsi="ＭＳ 明朝"/>
          <w:sz w:val="24"/>
        </w:rPr>
      </w:pPr>
      <w:r w:rsidRPr="00276AC8">
        <w:rPr>
          <w:rFonts w:ascii="ＭＳ 明朝" w:eastAsia="ＭＳ 明朝" w:hAnsi="ＭＳ 明朝" w:hint="eastAsia"/>
          <w:sz w:val="24"/>
        </w:rPr>
        <w:t xml:space="preserve">　水俣病被害者互助会の未認定患者</w:t>
      </w:r>
      <w:r w:rsidRPr="00276AC8">
        <w:rPr>
          <w:rFonts w:ascii="ＭＳ 明朝" w:eastAsia="ＭＳ 明朝" w:hAnsi="ＭＳ 明朝"/>
          <w:sz w:val="24"/>
        </w:rPr>
        <w:t>8人が国・熊本県、チッソに対して損害賠償を求めていた訴訟で、最高裁判所は3月8日、患者側の上告を退ける決定をした。</w:t>
      </w:r>
    </w:p>
    <w:p w14:paraId="70D079E8" w14:textId="1337C76F" w:rsidR="00101F9C" w:rsidRPr="00276AC8" w:rsidRDefault="00101F9C" w:rsidP="00101F9C">
      <w:pPr>
        <w:rPr>
          <w:rFonts w:ascii="ＭＳ 明朝" w:eastAsia="ＭＳ 明朝" w:hAnsi="ＭＳ 明朝"/>
          <w:sz w:val="24"/>
        </w:rPr>
      </w:pPr>
      <w:r w:rsidRPr="00276AC8">
        <w:rPr>
          <w:rFonts w:ascii="ＭＳ 明朝" w:eastAsia="ＭＳ 明朝" w:hAnsi="ＭＳ 明朝" w:hint="eastAsia"/>
          <w:sz w:val="24"/>
        </w:rPr>
        <w:t xml:space="preserve">　また、同互助会の７人が水俣病と認定するよう熊本県や鹿児島県に求めていた訴訟で、熊本地方裁判所は</w:t>
      </w:r>
      <w:r w:rsidRPr="00276AC8">
        <w:rPr>
          <w:rFonts w:ascii="ＭＳ 明朝" w:eastAsia="ＭＳ 明朝" w:hAnsi="ＭＳ 明朝"/>
          <w:sz w:val="24"/>
        </w:rPr>
        <w:t>3月30日、７人の請求を退ける判決を下した。</w:t>
      </w:r>
    </w:p>
    <w:p w14:paraId="5A97BA38" w14:textId="77777777" w:rsidR="00A01A19" w:rsidRPr="00276AC8" w:rsidRDefault="00A01A19" w:rsidP="00A01A19">
      <w:pPr>
        <w:rPr>
          <w:rFonts w:ascii="ＭＳ 明朝" w:eastAsia="ＭＳ 明朝" w:hAnsi="ＭＳ 明朝"/>
          <w:sz w:val="24"/>
        </w:rPr>
      </w:pPr>
    </w:p>
    <w:p w14:paraId="09CFE5EA" w14:textId="7A82ECC0" w:rsidR="00A01A19" w:rsidRPr="00276AC8" w:rsidRDefault="00A01A19" w:rsidP="00A01A19">
      <w:pPr>
        <w:rPr>
          <w:rFonts w:ascii="ＭＳ 明朝" w:eastAsia="ＭＳ 明朝" w:hAnsi="ＭＳ 明朝"/>
          <w:sz w:val="24"/>
        </w:rPr>
      </w:pPr>
      <w:r w:rsidRPr="00276AC8">
        <w:rPr>
          <w:rFonts w:ascii="ＭＳ 明朝" w:eastAsia="ＭＳ 明朝" w:hAnsi="ＭＳ 明朝" w:hint="eastAsia"/>
          <w:sz w:val="24"/>
        </w:rPr>
        <w:t xml:space="preserve">　水俣病の原因物質であるメチル水銀は、</w:t>
      </w:r>
      <w:r w:rsidRPr="00276AC8">
        <w:rPr>
          <w:rFonts w:ascii="ＭＳ 明朝" w:eastAsia="ＭＳ 明朝" w:hAnsi="ＭＳ 明朝"/>
          <w:sz w:val="24"/>
        </w:rPr>
        <w:t>1932年から36年間もの長期間、</w:t>
      </w:r>
      <w:r w:rsidR="00200798" w:rsidRPr="00276AC8">
        <w:rPr>
          <w:rFonts w:ascii="ＭＳ 明朝" w:eastAsia="ＭＳ 明朝" w:hAnsi="ＭＳ 明朝" w:hint="eastAsia"/>
          <w:sz w:val="24"/>
        </w:rPr>
        <w:t>チッソ水俣工場から</w:t>
      </w:r>
      <w:r w:rsidRPr="00276AC8">
        <w:rPr>
          <w:rFonts w:ascii="ＭＳ 明朝" w:eastAsia="ＭＳ 明朝" w:hAnsi="ＭＳ 明朝"/>
          <w:sz w:val="24"/>
        </w:rPr>
        <w:t>不知火海に排出され続け</w:t>
      </w:r>
      <w:r w:rsidR="00200798" w:rsidRPr="00276AC8">
        <w:rPr>
          <w:rFonts w:ascii="ＭＳ 明朝" w:eastAsia="ＭＳ 明朝" w:hAnsi="ＭＳ 明朝" w:hint="eastAsia"/>
          <w:sz w:val="24"/>
        </w:rPr>
        <w:t>、その後も汚染が持続し</w:t>
      </w:r>
      <w:r w:rsidRPr="00276AC8">
        <w:rPr>
          <w:rFonts w:ascii="ＭＳ 明朝" w:eastAsia="ＭＳ 明朝" w:hAnsi="ＭＳ 明朝"/>
          <w:sz w:val="24"/>
        </w:rPr>
        <w:t>た。したがって、高度かつ広範な環境汚染とその長期にわたる残留を予測して、</w:t>
      </w:r>
      <w:r w:rsidR="00AB376B" w:rsidRPr="00276AC8">
        <w:rPr>
          <w:rFonts w:ascii="ＭＳ 明朝" w:eastAsia="ＭＳ 明朝" w:hAnsi="ＭＳ 明朝" w:hint="eastAsia"/>
          <w:sz w:val="24"/>
        </w:rPr>
        <w:t>メチル水銀曝露を示すための環境調査や、</w:t>
      </w:r>
      <w:r w:rsidRPr="00276AC8">
        <w:rPr>
          <w:rFonts w:ascii="ＭＳ 明朝" w:eastAsia="ＭＳ 明朝" w:hAnsi="ＭＳ 明朝"/>
          <w:sz w:val="24"/>
        </w:rPr>
        <w:t>メチル水銀曝露を受けたおそれのある人々の健康調査を、もれなくかつ長期に行うことが、当然必要であった。ところが、行政はそれを怠ってきた。</w:t>
      </w:r>
    </w:p>
    <w:p w14:paraId="612AE1B9" w14:textId="3A23967C" w:rsidR="00C63300" w:rsidRPr="00276AC8" w:rsidRDefault="00A01A19" w:rsidP="00A01A19">
      <w:pPr>
        <w:rPr>
          <w:rFonts w:ascii="ＭＳ 明朝" w:eastAsia="ＭＳ 明朝" w:hAnsi="ＭＳ 明朝"/>
          <w:sz w:val="24"/>
        </w:rPr>
      </w:pPr>
      <w:r w:rsidRPr="00276AC8">
        <w:rPr>
          <w:rFonts w:ascii="ＭＳ 明朝" w:eastAsia="ＭＳ 明朝" w:hAnsi="ＭＳ 明朝" w:hint="eastAsia"/>
          <w:sz w:val="24"/>
        </w:rPr>
        <w:t xml:space="preserve">　</w:t>
      </w:r>
      <w:r w:rsidR="00C63300" w:rsidRPr="00276AC8">
        <w:rPr>
          <w:rFonts w:ascii="ＭＳ 明朝" w:eastAsia="ＭＳ 明朝" w:hAnsi="ＭＳ 明朝" w:hint="eastAsia"/>
          <w:sz w:val="24"/>
        </w:rPr>
        <w:t>本来であれば、そのような継続的調査ののちに水俣病の病態が明らかにされる必要があったにも関わらず、</w:t>
      </w:r>
      <w:r w:rsidR="00464C93" w:rsidRPr="00276AC8">
        <w:rPr>
          <w:rFonts w:ascii="ＭＳ 明朝" w:eastAsia="ＭＳ 明朝" w:hAnsi="ＭＳ 明朝" w:hint="eastAsia"/>
          <w:sz w:val="24"/>
        </w:rPr>
        <w:t>国は、</w:t>
      </w:r>
      <w:r w:rsidR="00BE1461" w:rsidRPr="00276AC8">
        <w:rPr>
          <w:rFonts w:ascii="ＭＳ 明朝" w:eastAsia="ＭＳ 明朝" w:hAnsi="ＭＳ 明朝" w:hint="eastAsia"/>
          <w:sz w:val="24"/>
        </w:rPr>
        <w:t>調査もすることなく、</w:t>
      </w:r>
      <w:r w:rsidR="00C63300" w:rsidRPr="00276AC8">
        <w:rPr>
          <w:rFonts w:ascii="ＭＳ 明朝" w:eastAsia="ＭＳ 明朝" w:hAnsi="ＭＳ 明朝" w:hint="eastAsia"/>
          <w:sz w:val="24"/>
        </w:rPr>
        <w:t>実際の汚染</w:t>
      </w:r>
      <w:r w:rsidR="00926223" w:rsidRPr="00276AC8">
        <w:rPr>
          <w:rFonts w:ascii="ＭＳ 明朝" w:eastAsia="ＭＳ 明朝" w:hAnsi="ＭＳ 明朝" w:hint="eastAsia"/>
          <w:sz w:val="24"/>
        </w:rPr>
        <w:t>の被害</w:t>
      </w:r>
      <w:r w:rsidR="00C63300" w:rsidRPr="00276AC8">
        <w:rPr>
          <w:rFonts w:ascii="ＭＳ 明朝" w:eastAsia="ＭＳ 明朝" w:hAnsi="ＭＳ 明朝" w:hint="eastAsia"/>
          <w:sz w:val="24"/>
        </w:rPr>
        <w:t>規模を数十分の一に</w:t>
      </w:r>
      <w:r w:rsidR="00926223" w:rsidRPr="00276AC8">
        <w:rPr>
          <w:rFonts w:ascii="ＭＳ 明朝" w:eastAsia="ＭＳ 明朝" w:hAnsi="ＭＳ 明朝" w:hint="eastAsia"/>
          <w:sz w:val="24"/>
        </w:rPr>
        <w:t>おとしめる</w:t>
      </w:r>
      <w:r w:rsidR="00C63300" w:rsidRPr="00276AC8">
        <w:rPr>
          <w:rFonts w:ascii="ＭＳ 明朝" w:eastAsia="ＭＳ 明朝" w:hAnsi="ＭＳ 明朝" w:hint="eastAsia"/>
          <w:sz w:val="24"/>
        </w:rPr>
        <w:t>昭和52年判断条件を</w:t>
      </w:r>
      <w:r w:rsidR="00BE1461" w:rsidRPr="00276AC8">
        <w:rPr>
          <w:rFonts w:ascii="ＭＳ 明朝" w:eastAsia="ＭＳ 明朝" w:hAnsi="ＭＳ 明朝" w:hint="eastAsia"/>
          <w:sz w:val="24"/>
        </w:rPr>
        <w:t>一方的に定め、それを</w:t>
      </w:r>
      <w:r w:rsidR="00C63300" w:rsidRPr="00276AC8">
        <w:rPr>
          <w:rFonts w:ascii="ＭＳ 明朝" w:eastAsia="ＭＳ 明朝" w:hAnsi="ＭＳ 明朝" w:hint="eastAsia"/>
          <w:sz w:val="24"/>
        </w:rPr>
        <w:t>かたくなに振りかざし、水俣病と認</w:t>
      </w:r>
      <w:r w:rsidR="00BE1461" w:rsidRPr="00276AC8">
        <w:rPr>
          <w:rFonts w:ascii="ＭＳ 明朝" w:eastAsia="ＭＳ 明朝" w:hAnsi="ＭＳ 明朝" w:hint="eastAsia"/>
          <w:sz w:val="24"/>
        </w:rPr>
        <w:t>められる</w:t>
      </w:r>
      <w:r w:rsidR="00C63300" w:rsidRPr="00276AC8">
        <w:rPr>
          <w:rFonts w:ascii="ＭＳ 明朝" w:eastAsia="ＭＳ 明朝" w:hAnsi="ＭＳ 明朝" w:hint="eastAsia"/>
          <w:sz w:val="24"/>
        </w:rPr>
        <w:t>べき患者を見捨ててきた。</w:t>
      </w:r>
    </w:p>
    <w:p w14:paraId="3C2DCDEC" w14:textId="300BB3CC" w:rsidR="00C63300" w:rsidRPr="00276AC8" w:rsidRDefault="00C63300" w:rsidP="00A01A19">
      <w:pPr>
        <w:rPr>
          <w:rFonts w:ascii="ＭＳ 明朝" w:eastAsia="ＭＳ 明朝" w:hAnsi="ＭＳ 明朝"/>
          <w:sz w:val="24"/>
        </w:rPr>
      </w:pPr>
      <w:r w:rsidRPr="00276AC8">
        <w:rPr>
          <w:rFonts w:ascii="ＭＳ 明朝" w:eastAsia="ＭＳ 明朝" w:hAnsi="ＭＳ 明朝" w:hint="eastAsia"/>
          <w:sz w:val="24"/>
        </w:rPr>
        <w:t xml:space="preserve">　</w:t>
      </w:r>
      <w:r w:rsidR="001E6C9B" w:rsidRPr="00276AC8">
        <w:rPr>
          <w:rFonts w:ascii="ＭＳ 明朝" w:eastAsia="ＭＳ 明朝" w:hAnsi="ＭＳ 明朝" w:hint="eastAsia"/>
          <w:sz w:val="24"/>
        </w:rPr>
        <w:t>水俣病の</w:t>
      </w:r>
      <w:r w:rsidR="00693E84" w:rsidRPr="00276AC8">
        <w:rPr>
          <w:rFonts w:ascii="ＭＳ 明朝" w:eastAsia="ＭＳ 明朝" w:hAnsi="ＭＳ 明朝" w:hint="eastAsia"/>
          <w:sz w:val="24"/>
        </w:rPr>
        <w:t>現実</w:t>
      </w:r>
      <w:r w:rsidR="001E6C9B" w:rsidRPr="00276AC8">
        <w:rPr>
          <w:rFonts w:ascii="ＭＳ 明朝" w:eastAsia="ＭＳ 明朝" w:hAnsi="ＭＳ 明朝" w:hint="eastAsia"/>
          <w:sz w:val="24"/>
        </w:rPr>
        <w:t>の被害状況は</w:t>
      </w:r>
      <w:r w:rsidRPr="00276AC8">
        <w:rPr>
          <w:rFonts w:ascii="ＭＳ 明朝" w:eastAsia="ＭＳ 明朝" w:hAnsi="ＭＳ 明朝" w:hint="eastAsia"/>
          <w:sz w:val="24"/>
        </w:rPr>
        <w:t>、</w:t>
      </w:r>
      <w:r w:rsidR="001E6C9B" w:rsidRPr="00276AC8">
        <w:rPr>
          <w:rFonts w:ascii="ＭＳ 明朝" w:eastAsia="ＭＳ 明朝" w:hAnsi="ＭＳ 明朝" w:hint="eastAsia"/>
          <w:sz w:val="24"/>
        </w:rPr>
        <w:t>実際の</w:t>
      </w:r>
      <w:r w:rsidRPr="00276AC8">
        <w:rPr>
          <w:rFonts w:ascii="ＭＳ 明朝" w:eastAsia="ＭＳ 明朝" w:hAnsi="ＭＳ 明朝" w:hint="eastAsia"/>
          <w:sz w:val="24"/>
        </w:rPr>
        <w:t>患者を診療してきた医師らの臨床疫学的研究から明らかになってきた。それに基づいて、</w:t>
      </w:r>
      <w:r w:rsidR="001E6C9B" w:rsidRPr="00276AC8">
        <w:rPr>
          <w:rFonts w:ascii="ＭＳ 明朝" w:eastAsia="ＭＳ 明朝" w:hAnsi="ＭＳ 明朝" w:hint="eastAsia"/>
          <w:sz w:val="24"/>
        </w:rPr>
        <w:t>国は、</w:t>
      </w:r>
      <w:r w:rsidRPr="00276AC8">
        <w:rPr>
          <w:rFonts w:ascii="ＭＳ 明朝" w:eastAsia="ＭＳ 明朝" w:hAnsi="ＭＳ 明朝" w:hint="eastAsia"/>
          <w:sz w:val="24"/>
        </w:rPr>
        <w:t>1996年の政治解決、2009～12年の</w:t>
      </w:r>
      <w:r w:rsidR="001E6C9B" w:rsidRPr="00276AC8">
        <w:rPr>
          <w:rFonts w:ascii="ＭＳ 明朝" w:eastAsia="ＭＳ 明朝" w:hAnsi="ＭＳ 明朝" w:hint="eastAsia"/>
          <w:sz w:val="24"/>
        </w:rPr>
        <w:t>水俣病特措法により、6万人以上の患者を救済せざるを得なくなった。</w:t>
      </w:r>
    </w:p>
    <w:p w14:paraId="30BC5996" w14:textId="43698C9B" w:rsidR="001E6C9B" w:rsidRPr="00276AC8" w:rsidRDefault="001E6C9B" w:rsidP="00A01A19">
      <w:pPr>
        <w:rPr>
          <w:rFonts w:ascii="ＭＳ 明朝" w:eastAsia="ＭＳ 明朝" w:hAnsi="ＭＳ 明朝"/>
          <w:sz w:val="24"/>
        </w:rPr>
      </w:pPr>
      <w:bookmarkStart w:id="0" w:name="_Hlk100417105"/>
      <w:r w:rsidRPr="00276AC8">
        <w:rPr>
          <w:rFonts w:ascii="ＭＳ 明朝" w:eastAsia="ＭＳ 明朝" w:hAnsi="ＭＳ 明朝" w:hint="eastAsia"/>
          <w:sz w:val="24"/>
        </w:rPr>
        <w:t xml:space="preserve">　行政は、</w:t>
      </w:r>
      <w:r w:rsidR="0053135F" w:rsidRPr="00276AC8">
        <w:rPr>
          <w:rFonts w:ascii="ＭＳ 明朝" w:eastAsia="ＭＳ 明朝" w:hAnsi="ＭＳ 明朝" w:hint="eastAsia"/>
          <w:sz w:val="24"/>
        </w:rPr>
        <w:t>自らの調査責任を果たさず、水俣病に対する医学の</w:t>
      </w:r>
      <w:r w:rsidR="00165D33" w:rsidRPr="00276AC8">
        <w:rPr>
          <w:rFonts w:ascii="ＭＳ 明朝" w:eastAsia="ＭＳ 明朝" w:hAnsi="ＭＳ 明朝" w:hint="eastAsia"/>
          <w:sz w:val="24"/>
        </w:rPr>
        <w:t>適用</w:t>
      </w:r>
      <w:r w:rsidR="0053135F" w:rsidRPr="00276AC8">
        <w:rPr>
          <w:rFonts w:ascii="ＭＳ 明朝" w:eastAsia="ＭＳ 明朝" w:hAnsi="ＭＳ 明朝" w:hint="eastAsia"/>
          <w:sz w:val="24"/>
        </w:rPr>
        <w:t>を妨害しただけでなく、これらの</w:t>
      </w:r>
      <w:r w:rsidRPr="00276AC8">
        <w:rPr>
          <w:rFonts w:ascii="ＭＳ 明朝" w:eastAsia="ＭＳ 明朝" w:hAnsi="ＭＳ 明朝" w:hint="eastAsia"/>
          <w:sz w:val="24"/>
        </w:rPr>
        <w:t>実証的な水俣病研究の成果を無視し、ほとんど水俣病研究実績のない</w:t>
      </w:r>
      <w:r w:rsidR="00E56E24" w:rsidRPr="00276AC8">
        <w:rPr>
          <w:rFonts w:ascii="ＭＳ 明朝" w:eastAsia="ＭＳ 明朝" w:hAnsi="ＭＳ 明朝" w:hint="eastAsia"/>
          <w:sz w:val="24"/>
        </w:rPr>
        <w:t>日本神経学会</w:t>
      </w:r>
      <w:r w:rsidR="006729CC" w:rsidRPr="00276AC8">
        <w:rPr>
          <w:rFonts w:ascii="ＭＳ 明朝" w:eastAsia="ＭＳ 明朝" w:hAnsi="ＭＳ 明朝" w:hint="eastAsia"/>
          <w:sz w:val="24"/>
        </w:rPr>
        <w:t>理事会</w:t>
      </w:r>
      <w:r w:rsidR="00E56E24" w:rsidRPr="00276AC8">
        <w:rPr>
          <w:rFonts w:ascii="ＭＳ 明朝" w:eastAsia="ＭＳ 明朝" w:hAnsi="ＭＳ 明朝" w:hint="eastAsia"/>
          <w:sz w:val="24"/>
        </w:rPr>
        <w:t>に対して</w:t>
      </w:r>
      <w:r w:rsidR="00926223" w:rsidRPr="00276AC8">
        <w:rPr>
          <w:rFonts w:ascii="ＭＳ 明朝" w:eastAsia="ＭＳ 明朝" w:hAnsi="ＭＳ 明朝" w:hint="eastAsia"/>
          <w:sz w:val="24"/>
        </w:rPr>
        <w:t>水俣病に対する見解の回答を求め、同理事会</w:t>
      </w:r>
      <w:r w:rsidR="00310801" w:rsidRPr="00276AC8">
        <w:rPr>
          <w:rFonts w:ascii="ＭＳ 明朝" w:eastAsia="ＭＳ 明朝" w:hAnsi="ＭＳ 明朝" w:hint="eastAsia"/>
          <w:sz w:val="24"/>
        </w:rPr>
        <w:t>が</w:t>
      </w:r>
      <w:r w:rsidR="00926223" w:rsidRPr="00276AC8">
        <w:rPr>
          <w:rFonts w:ascii="ＭＳ 明朝" w:eastAsia="ＭＳ 明朝" w:hAnsi="ＭＳ 明朝" w:hint="eastAsia"/>
          <w:sz w:val="24"/>
        </w:rPr>
        <w:t>医学的根拠も作成プロセスも</w:t>
      </w:r>
      <w:r w:rsidR="00310801" w:rsidRPr="00276AC8">
        <w:rPr>
          <w:rFonts w:ascii="ＭＳ 明朝" w:eastAsia="ＭＳ 明朝" w:hAnsi="ＭＳ 明朝" w:hint="eastAsia"/>
          <w:sz w:val="24"/>
        </w:rPr>
        <w:t>明示せ</w:t>
      </w:r>
      <w:r w:rsidR="00464C93" w:rsidRPr="00276AC8">
        <w:rPr>
          <w:rFonts w:ascii="ＭＳ 明朝" w:eastAsia="ＭＳ 明朝" w:hAnsi="ＭＳ 明朝" w:hint="eastAsia"/>
          <w:sz w:val="24"/>
        </w:rPr>
        <w:t>ずに</w:t>
      </w:r>
      <w:r w:rsidR="00310801" w:rsidRPr="00276AC8">
        <w:rPr>
          <w:rFonts w:ascii="ＭＳ 明朝" w:eastAsia="ＭＳ 明朝" w:hAnsi="ＭＳ 明朝" w:hint="eastAsia"/>
          <w:sz w:val="24"/>
        </w:rPr>
        <w:t>作成した</w:t>
      </w:r>
      <w:r w:rsidR="00926223" w:rsidRPr="00276AC8">
        <w:rPr>
          <w:rFonts w:ascii="ＭＳ 明朝" w:eastAsia="ＭＳ 明朝" w:hAnsi="ＭＳ 明朝" w:hint="eastAsia"/>
          <w:sz w:val="24"/>
        </w:rPr>
        <w:t>「回答」</w:t>
      </w:r>
      <w:r w:rsidR="00BE1461" w:rsidRPr="00276AC8">
        <w:rPr>
          <w:rFonts w:ascii="ＭＳ 明朝" w:eastAsia="ＭＳ 明朝" w:hAnsi="ＭＳ 明朝" w:hint="eastAsia"/>
          <w:sz w:val="24"/>
        </w:rPr>
        <w:t>が</w:t>
      </w:r>
      <w:r w:rsidR="00926223" w:rsidRPr="00276AC8">
        <w:rPr>
          <w:rFonts w:ascii="ＭＳ 明朝" w:eastAsia="ＭＳ 明朝" w:hAnsi="ＭＳ 明朝" w:hint="eastAsia"/>
          <w:sz w:val="24"/>
        </w:rPr>
        <w:t>裁判所に持ち込</w:t>
      </w:r>
      <w:r w:rsidR="00BE1461" w:rsidRPr="00276AC8">
        <w:rPr>
          <w:rFonts w:ascii="ＭＳ 明朝" w:eastAsia="ＭＳ 明朝" w:hAnsi="ＭＳ 明朝" w:hint="eastAsia"/>
          <w:sz w:val="24"/>
        </w:rPr>
        <w:t>まれ</w:t>
      </w:r>
      <w:r w:rsidR="00926223" w:rsidRPr="00276AC8">
        <w:rPr>
          <w:rFonts w:ascii="ＭＳ 明朝" w:eastAsia="ＭＳ 明朝" w:hAnsi="ＭＳ 明朝" w:hint="eastAsia"/>
          <w:sz w:val="24"/>
        </w:rPr>
        <w:t>、それが今回の一連の判決の根拠とされた。</w:t>
      </w:r>
    </w:p>
    <w:bookmarkEnd w:id="0"/>
    <w:p w14:paraId="234FE79B" w14:textId="77777777" w:rsidR="0053135F" w:rsidRPr="00276AC8" w:rsidRDefault="0053135F" w:rsidP="00200798">
      <w:pPr>
        <w:rPr>
          <w:rFonts w:ascii="ＭＳ 明朝" w:eastAsia="ＭＳ 明朝" w:hAnsi="ＭＳ 明朝"/>
          <w:sz w:val="24"/>
        </w:rPr>
      </w:pPr>
    </w:p>
    <w:p w14:paraId="34458979" w14:textId="52D03DA1" w:rsidR="0053135F" w:rsidRPr="00276AC8" w:rsidRDefault="00276AC8" w:rsidP="00276AC8">
      <w:pPr>
        <w:rPr>
          <w:rFonts w:ascii="ＭＳ 明朝" w:eastAsia="ＭＳ 明朝" w:hAnsi="ＭＳ 明朝"/>
          <w:sz w:val="24"/>
        </w:rPr>
      </w:pPr>
      <w:r>
        <w:rPr>
          <w:rFonts w:ascii="ＭＳ 明朝" w:eastAsia="ＭＳ 明朝" w:hAnsi="ＭＳ 明朝" w:hint="eastAsia"/>
          <w:sz w:val="24"/>
        </w:rPr>
        <w:t xml:space="preserve">　</w:t>
      </w:r>
      <w:r w:rsidR="00A01A19" w:rsidRPr="00276AC8">
        <w:rPr>
          <w:rFonts w:ascii="ＭＳ 明朝" w:eastAsia="ＭＳ 明朝" w:hAnsi="ＭＳ 明朝" w:hint="eastAsia"/>
          <w:sz w:val="24"/>
        </w:rPr>
        <w:t>このような無法な行政は、あってはならないことである。そして、裁判所が、これらの訴訟において、こうした不当極まる</w:t>
      </w:r>
      <w:r w:rsidR="00464C93" w:rsidRPr="00276AC8">
        <w:rPr>
          <w:rFonts w:ascii="ＭＳ 明朝" w:eastAsia="ＭＳ 明朝" w:hAnsi="ＭＳ 明朝" w:hint="eastAsia"/>
          <w:sz w:val="24"/>
        </w:rPr>
        <w:t>国及び地方</w:t>
      </w:r>
      <w:r w:rsidR="00A01A19" w:rsidRPr="00276AC8">
        <w:rPr>
          <w:rFonts w:ascii="ＭＳ 明朝" w:eastAsia="ＭＳ 明朝" w:hAnsi="ＭＳ 明朝" w:hint="eastAsia"/>
          <w:sz w:val="24"/>
        </w:rPr>
        <w:t>行政を追認したことは、行政権力をチェックし、人権を守る司法の役割を放棄するものと言わねばならない。</w:t>
      </w:r>
    </w:p>
    <w:p w14:paraId="204C97F0" w14:textId="19D9316B" w:rsidR="00BE1461" w:rsidRPr="00276AC8" w:rsidRDefault="00276AC8" w:rsidP="00276AC8">
      <w:pPr>
        <w:rPr>
          <w:rFonts w:ascii="ＭＳ 明朝" w:eastAsia="ＭＳ 明朝" w:hAnsi="ＭＳ 明朝"/>
          <w:sz w:val="24"/>
        </w:rPr>
      </w:pPr>
      <w:r>
        <w:rPr>
          <w:rFonts w:ascii="ＭＳ 明朝" w:eastAsia="ＭＳ 明朝" w:hAnsi="ＭＳ 明朝" w:hint="eastAsia"/>
          <w:sz w:val="24"/>
        </w:rPr>
        <w:t xml:space="preserve">　</w:t>
      </w:r>
      <w:r w:rsidR="00A01A19" w:rsidRPr="00276AC8">
        <w:rPr>
          <w:rFonts w:ascii="ＭＳ 明朝" w:eastAsia="ＭＳ 明朝" w:hAnsi="ＭＳ 明朝" w:hint="eastAsia"/>
          <w:sz w:val="24"/>
        </w:rPr>
        <w:t>私たちは</w:t>
      </w:r>
      <w:r w:rsidR="0053135F" w:rsidRPr="00276AC8">
        <w:rPr>
          <w:rFonts w:ascii="ＭＳ 明朝" w:eastAsia="ＭＳ 明朝" w:hAnsi="ＭＳ 明朝" w:hint="eastAsia"/>
          <w:sz w:val="24"/>
        </w:rPr>
        <w:t>、</w:t>
      </w:r>
      <w:r w:rsidR="00A01A19" w:rsidRPr="00276AC8">
        <w:rPr>
          <w:rFonts w:ascii="ＭＳ 明朝" w:eastAsia="ＭＳ 明朝" w:hAnsi="ＭＳ 明朝" w:hint="eastAsia"/>
          <w:sz w:val="24"/>
        </w:rPr>
        <w:t>長年水俣病に苦しんできた被害者の苦しみを認めない行政と裁判所に対し、強く抗議</w:t>
      </w:r>
      <w:r w:rsidR="001C5585" w:rsidRPr="00276AC8">
        <w:rPr>
          <w:rFonts w:ascii="ＭＳ 明朝" w:eastAsia="ＭＳ 明朝" w:hAnsi="ＭＳ 明朝" w:hint="eastAsia"/>
          <w:sz w:val="24"/>
        </w:rPr>
        <w:t>する。そして、</w:t>
      </w:r>
      <w:r w:rsidR="00A01A19" w:rsidRPr="00276AC8">
        <w:rPr>
          <w:rFonts w:ascii="ＭＳ 明朝" w:eastAsia="ＭＳ 明朝" w:hAnsi="ＭＳ 明朝" w:hint="eastAsia"/>
          <w:sz w:val="24"/>
        </w:rPr>
        <w:t>水俣病被害者が</w:t>
      </w:r>
      <w:r w:rsidR="005D5A82" w:rsidRPr="00276AC8">
        <w:rPr>
          <w:rFonts w:ascii="ＭＳ 明朝" w:eastAsia="ＭＳ 明朝" w:hAnsi="ＭＳ 明朝" w:hint="eastAsia"/>
          <w:sz w:val="24"/>
        </w:rPr>
        <w:t>一刻も早く</w:t>
      </w:r>
      <w:r w:rsidR="00A01A19" w:rsidRPr="00276AC8">
        <w:rPr>
          <w:rFonts w:ascii="ＭＳ 明朝" w:eastAsia="ＭＳ 明朝" w:hAnsi="ＭＳ 明朝" w:hint="eastAsia"/>
          <w:sz w:val="24"/>
        </w:rPr>
        <w:t>最後の一人まで救済される</w:t>
      </w:r>
      <w:r w:rsidR="001C5585" w:rsidRPr="00276AC8">
        <w:rPr>
          <w:rFonts w:ascii="ＭＳ 明朝" w:eastAsia="ＭＳ 明朝" w:hAnsi="ＭＳ 明朝" w:hint="eastAsia"/>
          <w:sz w:val="24"/>
        </w:rPr>
        <w:t>よう</w:t>
      </w:r>
      <w:r w:rsidR="00A01A19" w:rsidRPr="00276AC8">
        <w:rPr>
          <w:rFonts w:ascii="ＭＳ 明朝" w:eastAsia="ＭＳ 明朝" w:hAnsi="ＭＳ 明朝" w:hint="eastAsia"/>
          <w:sz w:val="24"/>
        </w:rPr>
        <w:t>求める。私たちは</w:t>
      </w:r>
      <w:r w:rsidR="00103C63" w:rsidRPr="00276AC8">
        <w:rPr>
          <w:rFonts w:ascii="ＭＳ 明朝" w:eastAsia="ＭＳ 明朝" w:hAnsi="ＭＳ 明朝" w:hint="eastAsia"/>
          <w:sz w:val="24"/>
        </w:rPr>
        <w:t>、</w:t>
      </w:r>
      <w:r w:rsidR="005D5A82" w:rsidRPr="00276AC8">
        <w:rPr>
          <w:rFonts w:ascii="ＭＳ 明朝" w:eastAsia="ＭＳ 明朝" w:hAnsi="ＭＳ 明朝" w:hint="eastAsia"/>
          <w:sz w:val="24"/>
        </w:rPr>
        <w:t>科学者団体の立場から、その実現に努めていく</w:t>
      </w:r>
      <w:r w:rsidR="00A01A19" w:rsidRPr="00276AC8">
        <w:rPr>
          <w:rFonts w:ascii="ＭＳ 明朝" w:eastAsia="ＭＳ 明朝" w:hAnsi="ＭＳ 明朝" w:hint="eastAsia"/>
          <w:sz w:val="24"/>
        </w:rPr>
        <w:t>決意である。</w:t>
      </w:r>
    </w:p>
    <w:p w14:paraId="71EB5649" w14:textId="6C5A1312" w:rsidR="00AB0373" w:rsidRPr="00276AC8" w:rsidRDefault="00AB0373" w:rsidP="00AB0373">
      <w:pPr>
        <w:ind w:firstLineChars="100" w:firstLine="240"/>
        <w:jc w:val="right"/>
        <w:rPr>
          <w:rFonts w:ascii="ＭＳ 明朝" w:eastAsia="ＭＳ 明朝" w:hAnsi="ＭＳ 明朝"/>
          <w:sz w:val="24"/>
        </w:rPr>
      </w:pPr>
    </w:p>
    <w:p w14:paraId="569A90C0" w14:textId="77A687D6" w:rsidR="00AB0373" w:rsidRPr="00276AC8" w:rsidRDefault="00AB0373" w:rsidP="00AB0373">
      <w:pPr>
        <w:ind w:firstLineChars="100" w:firstLine="240"/>
        <w:jc w:val="right"/>
        <w:rPr>
          <w:rFonts w:ascii="ＭＳ 明朝" w:eastAsia="ＭＳ 明朝" w:hAnsi="ＭＳ 明朝"/>
          <w:sz w:val="24"/>
        </w:rPr>
      </w:pPr>
      <w:r w:rsidRPr="00276AC8">
        <w:rPr>
          <w:rFonts w:ascii="ＭＳ 明朝" w:eastAsia="ＭＳ 明朝" w:hAnsi="ＭＳ 明朝" w:hint="eastAsia"/>
          <w:sz w:val="24"/>
        </w:rPr>
        <w:t>以上</w:t>
      </w:r>
    </w:p>
    <w:p w14:paraId="4AB616E0" w14:textId="46986C36" w:rsidR="00AB0373" w:rsidRDefault="00AB0373">
      <w:pPr>
        <w:widowControl/>
        <w:jc w:val="left"/>
        <w:rPr>
          <w:rFonts w:ascii="ＭＳ 明朝" w:eastAsia="ＭＳ 明朝" w:hAnsi="ＭＳ 明朝"/>
          <w:sz w:val="22"/>
          <w:szCs w:val="22"/>
        </w:rPr>
      </w:pPr>
      <w:r>
        <w:rPr>
          <w:rFonts w:ascii="ＭＳ 明朝" w:eastAsia="ＭＳ 明朝" w:hAnsi="ＭＳ 明朝"/>
          <w:sz w:val="22"/>
          <w:szCs w:val="22"/>
        </w:rPr>
        <w:br w:type="page"/>
      </w:r>
    </w:p>
    <w:p w14:paraId="1AA9B056" w14:textId="77777777" w:rsidR="00AB0373" w:rsidRPr="00AB0373" w:rsidRDefault="00AB0373" w:rsidP="00AB0373">
      <w:pPr>
        <w:widowControl/>
        <w:ind w:left="1982" w:hangingChars="708" w:hanging="1982"/>
        <w:jc w:val="center"/>
        <w:rPr>
          <w:rFonts w:ascii="ＭＳ ゴシック" w:eastAsia="ＭＳ ゴシック" w:hAnsi="ＭＳ ゴシック" w:cs="ＭＳ Ｐゴシック"/>
          <w:color w:val="000000"/>
          <w:kern w:val="0"/>
          <w:sz w:val="28"/>
          <w:szCs w:val="28"/>
        </w:rPr>
      </w:pPr>
      <w:r w:rsidRPr="00AB0373">
        <w:rPr>
          <w:rFonts w:ascii="ＭＳ ゴシック" w:eastAsia="ＭＳ ゴシック" w:hAnsi="ＭＳ ゴシック" w:cs="ＭＳ Ｐゴシック"/>
          <w:color w:val="000000"/>
          <w:kern w:val="0"/>
          <w:sz w:val="28"/>
          <w:szCs w:val="28"/>
        </w:rPr>
        <w:lastRenderedPageBreak/>
        <w:t>用語解説</w:t>
      </w:r>
    </w:p>
    <w:p w14:paraId="7ADE8E05" w14:textId="77777777" w:rsidR="00AB0373" w:rsidRPr="00AB0373" w:rsidRDefault="00AB0373" w:rsidP="00AB0373">
      <w:pPr>
        <w:widowControl/>
        <w:spacing w:line="400" w:lineRule="exact"/>
        <w:ind w:left="1699" w:hangingChars="708" w:hanging="1699"/>
        <w:rPr>
          <w:rFonts w:ascii="ＭＳ 明朝" w:eastAsia="ＭＳ 明朝" w:hAnsi="ＭＳ 明朝" w:cs="ＭＳ Ｐゴシック"/>
          <w:color w:val="000000"/>
          <w:kern w:val="0"/>
          <w:sz w:val="24"/>
        </w:rPr>
      </w:pPr>
    </w:p>
    <w:p w14:paraId="46FB55E8" w14:textId="1965F6FB" w:rsidR="00AB0373" w:rsidRPr="00AB0373" w:rsidRDefault="00AB0373" w:rsidP="00AB0373">
      <w:pPr>
        <w:widowControl/>
        <w:spacing w:line="400" w:lineRule="exact"/>
        <w:ind w:left="425" w:hangingChars="177" w:hanging="425"/>
        <w:rPr>
          <w:rFonts w:ascii="ＭＳ 明朝" w:eastAsia="ＭＳ 明朝" w:hAnsi="ＭＳ 明朝" w:cs="ＭＳ Ｐゴシック"/>
          <w:color w:val="000000"/>
          <w:kern w:val="0"/>
          <w:sz w:val="24"/>
        </w:rPr>
      </w:pPr>
      <w:r w:rsidRPr="00AB0373">
        <w:rPr>
          <w:rFonts w:ascii="ＭＳ ゴシック" w:eastAsia="ＭＳ ゴシック" w:hAnsi="ＭＳ ゴシック" w:cs="ＭＳ Ｐゴシック"/>
          <w:color w:val="000000"/>
          <w:kern w:val="0"/>
          <w:sz w:val="24"/>
        </w:rPr>
        <w:t>1）「暴露」</w:t>
      </w:r>
      <w:r w:rsidRPr="00AB0373">
        <w:rPr>
          <w:rFonts w:ascii="ＭＳ 明朝" w:eastAsia="ＭＳ 明朝" w:hAnsi="ＭＳ 明朝" w:cs="ＭＳ Ｐゴシック"/>
          <w:color w:val="000000"/>
          <w:kern w:val="0"/>
          <w:sz w:val="24"/>
        </w:rPr>
        <w:tab/>
      </w:r>
      <w:r w:rsidRPr="00AB0373">
        <w:rPr>
          <w:rFonts w:ascii="ＭＳ 明朝" w:eastAsia="ＭＳ 明朝" w:hAnsi="ＭＳ 明朝" w:cs="ＭＳ Ｐゴシック" w:hint="eastAsia"/>
          <w:color w:val="000000"/>
          <w:kern w:val="0"/>
          <w:sz w:val="24"/>
        </w:rPr>
        <w:t>人体がメチル水銀にさらされることを指しますが、ここでは、汚染された魚介類を食べることを通じて、メチル水銀を人体内に取り込んだことを指します。</w:t>
      </w:r>
    </w:p>
    <w:p w14:paraId="77C0AEBB" w14:textId="77777777" w:rsidR="00AB0373" w:rsidRPr="00AB0373" w:rsidRDefault="00AB0373" w:rsidP="00AB0373">
      <w:pPr>
        <w:widowControl/>
        <w:spacing w:line="400" w:lineRule="exact"/>
        <w:ind w:left="425" w:hangingChars="177" w:hanging="425"/>
        <w:rPr>
          <w:rFonts w:ascii="ＭＳ 明朝" w:eastAsia="ＭＳ 明朝" w:hAnsi="ＭＳ 明朝" w:cs="ＭＳ Ｐゴシック"/>
          <w:color w:val="000000"/>
          <w:kern w:val="0"/>
          <w:sz w:val="24"/>
        </w:rPr>
      </w:pPr>
    </w:p>
    <w:p w14:paraId="331B7FB9" w14:textId="19FEDCFA" w:rsidR="00AB0373" w:rsidRPr="00AB0373" w:rsidRDefault="00AB0373" w:rsidP="00AB0373">
      <w:pPr>
        <w:widowControl/>
        <w:spacing w:line="400" w:lineRule="exact"/>
        <w:ind w:leftChars="1" w:left="424" w:hangingChars="176" w:hanging="422"/>
        <w:rPr>
          <w:rFonts w:ascii="ＭＳ 明朝" w:eastAsia="ＭＳ 明朝" w:hAnsi="ＭＳ 明朝" w:cs="ＭＳ Ｐゴシック"/>
          <w:color w:val="000000"/>
          <w:kern w:val="0"/>
          <w:sz w:val="24"/>
        </w:rPr>
      </w:pPr>
      <w:r w:rsidRPr="00AB0373">
        <w:rPr>
          <w:rFonts w:ascii="ＭＳ ゴシック" w:eastAsia="ＭＳ ゴシック" w:hAnsi="ＭＳ ゴシック" w:cs="ＭＳ Ｐゴシック"/>
          <w:color w:val="000000"/>
          <w:kern w:val="0"/>
          <w:sz w:val="24"/>
        </w:rPr>
        <w:t>2）「昭和52年判断条件」</w:t>
      </w:r>
      <w:r w:rsidRPr="00AB0373">
        <w:rPr>
          <w:rFonts w:ascii="ＭＳ 明朝" w:eastAsia="ＭＳ 明朝" w:hAnsi="ＭＳ 明朝" w:cs="ＭＳ Ｐゴシック"/>
          <w:color w:val="000000"/>
          <w:kern w:val="0"/>
          <w:sz w:val="24"/>
        </w:rPr>
        <w:tab/>
      </w:r>
      <w:r w:rsidRPr="00AB0373">
        <w:rPr>
          <w:rFonts w:ascii="ＭＳ 明朝" w:eastAsia="ＭＳ 明朝" w:hAnsi="ＭＳ 明朝" w:cs="ＭＳ Ｐゴシック" w:hint="eastAsia"/>
          <w:color w:val="000000"/>
          <w:kern w:val="0"/>
          <w:sz w:val="24"/>
        </w:rPr>
        <w:t>昭和</w:t>
      </w:r>
      <w:r w:rsidRPr="00AB0373">
        <w:rPr>
          <w:rFonts w:ascii="ＭＳ 明朝" w:eastAsia="ＭＳ 明朝" w:hAnsi="ＭＳ 明朝" w:cs="ＭＳ Ｐゴシック"/>
          <w:color w:val="000000"/>
          <w:kern w:val="0"/>
          <w:sz w:val="24"/>
        </w:rPr>
        <w:t>52年判断条件では水俣病と認められるためには症候の組み合わせが要求され</w:t>
      </w: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(1)感覚障害＋運動失調</w:t>
      </w: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(2)感覚障害＋運動失調（疑い）＋平衡機能障害（または求心性視野狭窄）</w:t>
      </w: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(3)感覚障害＋求心性視野狭窄＋中枢性障害を示す他の眼科又は耳鼻科の症候</w:t>
      </w: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(4)感覚障害＋運動失調（疑い）＋その他の症候が必要であるとされている。そして</w:t>
      </w: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このように感覚障害だけでなく2つ以上の複数の症候の組み合わせを要求されるため</w:t>
      </w: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その基準が厳格に過ぎ</w:t>
      </w: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水俣病の認定申請をしてもほとんど認定されないことから</w:t>
      </w: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多数の水俣病患者は長年にわたっ</w:t>
      </w:r>
      <w:r w:rsidRPr="00AB0373">
        <w:rPr>
          <w:rFonts w:ascii="ＭＳ 明朝" w:eastAsia="ＭＳ 明朝" w:hAnsi="ＭＳ 明朝" w:cs="ＭＳ Ｐゴシック" w:hint="eastAsia"/>
          <w:color w:val="000000"/>
          <w:kern w:val="0"/>
          <w:sz w:val="24"/>
        </w:rPr>
        <w:t>て司法に損害賠償請求訴訟という形で救済を求めてきた。（</w:t>
      </w:r>
      <w:r w:rsidRPr="00AB0373">
        <w:rPr>
          <w:rFonts w:ascii="ＭＳ 明朝" w:eastAsia="ＭＳ 明朝" w:hAnsi="ＭＳ 明朝" w:cs="ＭＳ Ｐゴシック"/>
          <w:color w:val="000000"/>
          <w:kern w:val="0"/>
          <w:sz w:val="24"/>
        </w:rPr>
        <w:t>2013年10月25日</w:t>
      </w:r>
      <w:r w:rsidRPr="00AB0373">
        <w:rPr>
          <w:rFonts w:ascii="ＭＳ 明朝" w:eastAsia="ＭＳ 明朝" w:hAnsi="ＭＳ 明朝" w:cs="ＭＳ Ｐゴシック" w:hint="eastAsia"/>
          <w:color w:val="000000"/>
          <w:kern w:val="0"/>
          <w:sz w:val="24"/>
        </w:rPr>
        <w:t xml:space="preserve">　</w:t>
      </w:r>
      <w:r w:rsidRPr="00AB0373">
        <w:rPr>
          <w:rFonts w:ascii="ＭＳ 明朝" w:eastAsia="ＭＳ 明朝" w:hAnsi="ＭＳ 明朝" w:cs="ＭＳ Ｐゴシック"/>
          <w:color w:val="000000"/>
          <w:kern w:val="0"/>
          <w:sz w:val="24"/>
        </w:rPr>
        <w:t>九州弁護士会連合会</w:t>
      </w:r>
      <w:r w:rsidRPr="00AB0373">
        <w:rPr>
          <w:rFonts w:ascii="ＭＳ 明朝" w:eastAsia="ＭＳ 明朝" w:hAnsi="ＭＳ 明朝" w:cs="ＭＳ Ｐゴシック" w:hint="eastAsia"/>
          <w:color w:val="000000"/>
          <w:kern w:val="0"/>
          <w:sz w:val="24"/>
        </w:rPr>
        <w:t>決議より引用）</w:t>
      </w:r>
    </w:p>
    <w:p w14:paraId="286DDE88" w14:textId="77777777" w:rsidR="00AB0373" w:rsidRPr="00AB0373" w:rsidRDefault="00AB0373" w:rsidP="00AB0373">
      <w:pPr>
        <w:widowControl/>
        <w:spacing w:line="400" w:lineRule="exact"/>
        <w:ind w:leftChars="1" w:left="424" w:hangingChars="176" w:hanging="422"/>
        <w:rPr>
          <w:rFonts w:ascii="ＭＳ 明朝" w:eastAsia="ＭＳ 明朝" w:hAnsi="ＭＳ 明朝" w:cs="ＭＳ Ｐゴシック"/>
          <w:color w:val="000000"/>
          <w:kern w:val="0"/>
          <w:sz w:val="24"/>
        </w:rPr>
      </w:pPr>
    </w:p>
    <w:p w14:paraId="40FF98E6" w14:textId="754B725C" w:rsidR="00AB0373" w:rsidRPr="00AB0373" w:rsidRDefault="00AB0373" w:rsidP="00AB0373">
      <w:pPr>
        <w:widowControl/>
        <w:spacing w:line="400" w:lineRule="exact"/>
        <w:ind w:leftChars="1" w:left="424" w:hangingChars="176" w:hanging="422"/>
        <w:rPr>
          <w:rFonts w:ascii="ＭＳ 明朝" w:eastAsia="ＭＳ 明朝" w:hAnsi="ＭＳ 明朝" w:cs="ＭＳ Ｐゴシック"/>
          <w:color w:val="000000"/>
          <w:kern w:val="0"/>
          <w:sz w:val="24"/>
        </w:rPr>
      </w:pPr>
      <w:r w:rsidRPr="00AB0373">
        <w:rPr>
          <w:rFonts w:ascii="ＭＳ ゴシック" w:eastAsia="ＭＳ ゴシック" w:hAnsi="ＭＳ ゴシック" w:cs="ＭＳ Ｐゴシック"/>
          <w:color w:val="000000"/>
          <w:kern w:val="0"/>
          <w:sz w:val="24"/>
        </w:rPr>
        <w:t>3）「日本神経学会理事会の回答」</w:t>
      </w:r>
      <w:r w:rsidRPr="00AB0373">
        <w:rPr>
          <w:rFonts w:ascii="ＭＳ 明朝" w:eastAsia="ＭＳ 明朝" w:hAnsi="ＭＳ 明朝" w:cs="ＭＳ Ｐゴシック"/>
          <w:color w:val="000000"/>
          <w:kern w:val="0"/>
          <w:sz w:val="24"/>
        </w:rPr>
        <w:tab/>
        <w:t>2018年5月10日、日本神経学会理事会は、国を代表する環境省の意見照会に対して</w:t>
      </w:r>
      <w:r w:rsidRPr="00AB0373">
        <w:rPr>
          <w:rFonts w:ascii="ＭＳ 明朝" w:eastAsia="ＭＳ 明朝" w:hAnsi="ＭＳ 明朝" w:cs="ＭＳ Ｐゴシック" w:hint="eastAsia"/>
          <w:color w:val="000000"/>
          <w:kern w:val="0"/>
          <w:sz w:val="24"/>
        </w:rPr>
        <w:t>下記の3点を骨子とする「</w:t>
      </w:r>
      <w:r w:rsidRPr="00AB0373">
        <w:rPr>
          <w:rFonts w:ascii="ＭＳ 明朝" w:eastAsia="ＭＳ 明朝" w:hAnsi="ＭＳ 明朝" w:cs="ＭＳ Ｐゴシック"/>
          <w:color w:val="000000"/>
          <w:kern w:val="0"/>
          <w:sz w:val="24"/>
        </w:rPr>
        <w:t>メチル水銀中毒症に係わる神経学的知見に関する意見照会に対する回答」を行い、この「回答」</w:t>
      </w:r>
      <w:r w:rsidRPr="00AB0373">
        <w:rPr>
          <w:rFonts w:ascii="ＭＳ 明朝" w:eastAsia="ＭＳ 明朝" w:hAnsi="ＭＳ 明朝" w:cs="ＭＳ Ｐゴシック" w:hint="eastAsia"/>
          <w:color w:val="000000"/>
          <w:kern w:val="0"/>
          <w:sz w:val="24"/>
        </w:rPr>
        <w:t>が</w:t>
      </w:r>
      <w:r w:rsidR="00276AC8">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国</w:t>
      </w:r>
      <w:r w:rsidRPr="00AB0373">
        <w:rPr>
          <w:rFonts w:ascii="ＭＳ 明朝" w:eastAsia="ＭＳ 明朝" w:hAnsi="ＭＳ 明朝" w:cs="ＭＳ Ｐゴシック" w:hint="eastAsia"/>
          <w:color w:val="000000"/>
          <w:kern w:val="0"/>
          <w:sz w:val="24"/>
        </w:rPr>
        <w:t>が</w:t>
      </w:r>
      <w:r w:rsidRPr="00AB0373">
        <w:rPr>
          <w:rFonts w:ascii="ＭＳ 明朝" w:eastAsia="ＭＳ 明朝" w:hAnsi="ＭＳ 明朝" w:cs="ＭＳ Ｐゴシック"/>
          <w:color w:val="000000"/>
          <w:kern w:val="0"/>
          <w:sz w:val="24"/>
        </w:rPr>
        <w:t>被告となっている裁判に提出さ</w:t>
      </w:r>
      <w:r w:rsidRPr="00AB0373">
        <w:rPr>
          <w:rFonts w:ascii="ＭＳ 明朝" w:eastAsia="ＭＳ 明朝" w:hAnsi="ＭＳ 明朝" w:cs="ＭＳ Ｐゴシック" w:hint="eastAsia"/>
          <w:color w:val="000000"/>
          <w:kern w:val="0"/>
          <w:sz w:val="24"/>
        </w:rPr>
        <w:t>れました。</w:t>
      </w:r>
    </w:p>
    <w:p w14:paraId="28998E57" w14:textId="617026EE" w:rsidR="00AB0373" w:rsidRPr="00AB0373" w:rsidRDefault="00AB0373" w:rsidP="00276AC8">
      <w:pPr>
        <w:widowControl/>
        <w:spacing w:line="400" w:lineRule="exact"/>
        <w:ind w:leftChars="339" w:left="993" w:hangingChars="117" w:hanging="281"/>
        <w:rPr>
          <w:rFonts w:ascii="ＭＳ 明朝" w:eastAsia="ＭＳ 明朝" w:hAnsi="ＭＳ 明朝" w:cs="ＭＳ Ｐゴシック"/>
          <w:color w:val="000000"/>
          <w:kern w:val="0"/>
          <w:sz w:val="24"/>
        </w:rPr>
      </w:pP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1]神経系疾患の診断は神経学に習熟した神経内科専門医による神経学的診察</w:t>
      </w:r>
      <w:r w:rsidRPr="00AB0373">
        <w:rPr>
          <w:rFonts w:ascii="ＭＳ 明朝" w:eastAsia="ＭＳ 明朝" w:hAnsi="ＭＳ 明朝" w:cs="ＭＳ Ｐゴシック" w:hint="eastAsia"/>
          <w:color w:val="000000"/>
          <w:kern w:val="0"/>
          <w:sz w:val="24"/>
        </w:rPr>
        <w:t>が</w:t>
      </w:r>
      <w:r w:rsidRPr="00AB0373">
        <w:rPr>
          <w:rFonts w:ascii="ＭＳ 明朝" w:eastAsia="ＭＳ 明朝" w:hAnsi="ＭＳ 明朝" w:cs="ＭＳ Ｐゴシック"/>
          <w:color w:val="000000"/>
          <w:kern w:val="0"/>
          <w:sz w:val="24"/>
        </w:rPr>
        <w:t>必要</w:t>
      </w:r>
      <w:r w:rsidRPr="00AB0373">
        <w:rPr>
          <w:rFonts w:ascii="ＭＳ 明朝" w:eastAsia="ＭＳ 明朝" w:hAnsi="ＭＳ 明朝" w:cs="ＭＳ Ｐゴシック" w:hint="eastAsia"/>
          <w:color w:val="000000"/>
          <w:kern w:val="0"/>
          <w:sz w:val="24"/>
        </w:rPr>
        <w:t>で</w:t>
      </w:r>
      <w:r w:rsidRPr="00AB0373">
        <w:rPr>
          <w:rFonts w:ascii="ＭＳ 明朝" w:eastAsia="ＭＳ 明朝" w:hAnsi="ＭＳ 明朝" w:cs="ＭＳ Ｐゴシック"/>
          <w:color w:val="000000"/>
          <w:kern w:val="0"/>
          <w:sz w:val="24"/>
        </w:rPr>
        <w:t>ある。</w:t>
      </w:r>
    </w:p>
    <w:p w14:paraId="25F670D4" w14:textId="26925693" w:rsidR="00AB0373" w:rsidRPr="00AB0373" w:rsidRDefault="00AB0373" w:rsidP="00276AC8">
      <w:pPr>
        <w:widowControl/>
        <w:spacing w:line="400" w:lineRule="exact"/>
        <w:ind w:leftChars="339" w:left="993" w:hangingChars="117" w:hanging="281"/>
        <w:rPr>
          <w:rFonts w:ascii="ＭＳ 明朝" w:eastAsia="ＭＳ 明朝" w:hAnsi="ＭＳ 明朝" w:cs="ＭＳ Ｐゴシック"/>
          <w:color w:val="000000"/>
          <w:kern w:val="0"/>
          <w:sz w:val="24"/>
        </w:rPr>
      </w:pP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2]中枢神経疾患において症状の変動性はほとん</w:t>
      </w:r>
      <w:r w:rsidRPr="00AB0373">
        <w:rPr>
          <w:rFonts w:ascii="ＭＳ 明朝" w:eastAsia="ＭＳ 明朝" w:hAnsi="ＭＳ 明朝" w:cs="ＭＳ Ｐゴシック" w:hint="eastAsia"/>
          <w:color w:val="000000"/>
          <w:kern w:val="0"/>
          <w:sz w:val="24"/>
        </w:rPr>
        <w:t>ど</w:t>
      </w:r>
      <w:r w:rsidRPr="00AB0373">
        <w:rPr>
          <w:rFonts w:ascii="ＭＳ 明朝" w:eastAsia="ＭＳ 明朝" w:hAnsi="ＭＳ 明朝" w:cs="ＭＳ Ｐゴシック"/>
          <w:color w:val="000000"/>
          <w:kern w:val="0"/>
          <w:sz w:val="24"/>
        </w:rPr>
        <w:t>みられない。</w:t>
      </w:r>
    </w:p>
    <w:p w14:paraId="7A534AF5" w14:textId="570FFE46" w:rsidR="00AB0373" w:rsidRPr="00AB0373" w:rsidRDefault="00AB0373" w:rsidP="00276AC8">
      <w:pPr>
        <w:widowControl/>
        <w:spacing w:line="400" w:lineRule="exact"/>
        <w:ind w:leftChars="339" w:left="993" w:hangingChars="117" w:hanging="281"/>
        <w:rPr>
          <w:rFonts w:ascii="ＭＳ 明朝" w:eastAsia="ＭＳ 明朝" w:hAnsi="ＭＳ 明朝" w:cs="ＭＳ Ｐゴシック"/>
          <w:color w:val="000000"/>
          <w:kern w:val="0"/>
          <w:sz w:val="24"/>
        </w:rPr>
      </w:pP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3]メチル水銀曝露終了後、老化により症状</w:t>
      </w:r>
      <w:r w:rsidRPr="00AB0373">
        <w:rPr>
          <w:rFonts w:ascii="ＭＳ 明朝" w:eastAsia="ＭＳ 明朝" w:hAnsi="ＭＳ 明朝" w:cs="ＭＳ Ｐゴシック" w:hint="eastAsia"/>
          <w:color w:val="000000"/>
          <w:kern w:val="0"/>
          <w:sz w:val="24"/>
        </w:rPr>
        <w:t>が</w:t>
      </w:r>
      <w:r w:rsidRPr="00AB0373">
        <w:rPr>
          <w:rFonts w:ascii="ＭＳ 明朝" w:eastAsia="ＭＳ 明朝" w:hAnsi="ＭＳ 明朝" w:cs="ＭＳ Ｐゴシック"/>
          <w:color w:val="000000"/>
          <w:kern w:val="0"/>
          <w:sz w:val="24"/>
        </w:rPr>
        <w:t>顕在化するのはせい</w:t>
      </w:r>
      <w:r w:rsidRPr="00AB0373">
        <w:rPr>
          <w:rFonts w:ascii="ＭＳ 明朝" w:eastAsia="ＭＳ 明朝" w:hAnsi="ＭＳ 明朝" w:cs="ＭＳ Ｐゴシック" w:hint="eastAsia"/>
          <w:color w:val="000000"/>
          <w:kern w:val="0"/>
          <w:sz w:val="24"/>
        </w:rPr>
        <w:t>ぜ</w:t>
      </w:r>
      <w:r w:rsidRPr="00AB0373">
        <w:rPr>
          <w:rFonts w:ascii="ＭＳ 明朝" w:eastAsia="ＭＳ 明朝" w:hAnsi="ＭＳ 明朝" w:cs="ＭＳ Ｐゴシック"/>
          <w:color w:val="000000"/>
          <w:kern w:val="0"/>
          <w:sz w:val="24"/>
        </w:rPr>
        <w:t>い数ヶ月から数年</w:t>
      </w:r>
      <w:r w:rsidRPr="00AB0373">
        <w:rPr>
          <w:rFonts w:ascii="ＭＳ 明朝" w:eastAsia="ＭＳ 明朝" w:hAnsi="ＭＳ 明朝" w:cs="ＭＳ Ｐゴシック" w:hint="eastAsia"/>
          <w:color w:val="000000"/>
          <w:kern w:val="0"/>
          <w:sz w:val="24"/>
        </w:rPr>
        <w:t>であ</w:t>
      </w:r>
      <w:r w:rsidRPr="00AB0373">
        <w:rPr>
          <w:rFonts w:ascii="ＭＳ 明朝" w:eastAsia="ＭＳ 明朝" w:hAnsi="ＭＳ 明朝" w:cs="ＭＳ Ｐゴシック"/>
          <w:color w:val="000000"/>
          <w:kern w:val="0"/>
          <w:sz w:val="24"/>
        </w:rPr>
        <w:t>る。</w:t>
      </w:r>
    </w:p>
    <w:p w14:paraId="686F7FF4" w14:textId="77777777" w:rsidR="00AB0373" w:rsidRPr="00AB0373" w:rsidRDefault="00AB0373" w:rsidP="00AB0373">
      <w:pPr>
        <w:widowControl/>
        <w:spacing w:line="400" w:lineRule="exact"/>
        <w:ind w:leftChars="1" w:left="424" w:hangingChars="176" w:hanging="422"/>
        <w:rPr>
          <w:rFonts w:ascii="ＭＳ 明朝" w:eastAsia="ＭＳ 明朝" w:hAnsi="ＭＳ 明朝" w:cs="ＭＳ Ｐゴシック"/>
          <w:color w:val="000000"/>
          <w:kern w:val="0"/>
          <w:sz w:val="24"/>
        </w:rPr>
      </w:pPr>
      <w:r w:rsidRPr="00AB0373">
        <w:rPr>
          <w:rFonts w:ascii="ＭＳ 明朝" w:eastAsia="ＭＳ 明朝" w:hAnsi="ＭＳ 明朝" w:cs="ＭＳ Ｐゴシック"/>
          <w:color w:val="000000"/>
          <w:kern w:val="0"/>
          <w:sz w:val="24"/>
        </w:rPr>
        <w:tab/>
      </w:r>
      <w:r w:rsidRPr="00AB0373">
        <w:rPr>
          <w:rFonts w:ascii="ＭＳ 明朝" w:eastAsia="ＭＳ 明朝" w:hAnsi="ＭＳ 明朝" w:cs="ＭＳ Ｐゴシック" w:hint="eastAsia"/>
          <w:color w:val="000000"/>
          <w:kern w:val="0"/>
          <w:sz w:val="24"/>
        </w:rPr>
        <w:t xml:space="preserve">　この回答は「国に沿う</w:t>
      </w:r>
      <w:r w:rsidRPr="00AB0373">
        <w:rPr>
          <w:rFonts w:ascii="ＭＳ 明朝" w:eastAsia="ＭＳ 明朝" w:hAnsi="ＭＳ 明朝" w:cs="ＭＳ Ｐゴシック"/>
          <w:color w:val="000000"/>
          <w:kern w:val="0"/>
          <w:sz w:val="24"/>
        </w:rPr>
        <w:t>見解」と新聞報道され、被害者切り捨てに利用されるものとして批判を浴</w:t>
      </w:r>
      <w:r w:rsidRPr="00AB0373">
        <w:rPr>
          <w:rFonts w:ascii="ＭＳ 明朝" w:eastAsia="ＭＳ 明朝" w:hAnsi="ＭＳ 明朝" w:cs="ＭＳ Ｐゴシック" w:hint="eastAsia"/>
          <w:color w:val="000000"/>
          <w:kern w:val="0"/>
          <w:sz w:val="24"/>
        </w:rPr>
        <w:t>びましたが、実際に原告が敗訴する結果となりました</w:t>
      </w:r>
      <w:r w:rsidRPr="00AB0373">
        <w:rPr>
          <w:rFonts w:ascii="ＭＳ 明朝" w:eastAsia="ＭＳ 明朝" w:hAnsi="ＭＳ 明朝" w:cs="ＭＳ Ｐゴシック"/>
          <w:color w:val="000000"/>
          <w:kern w:val="0"/>
          <w:sz w:val="24"/>
        </w:rPr>
        <w:t>。</w:t>
      </w:r>
      <w:r w:rsidRPr="00AB0373">
        <w:rPr>
          <w:rFonts w:ascii="ＭＳ 明朝" w:eastAsia="ＭＳ 明朝" w:hAnsi="ＭＳ 明朝" w:cs="ＭＳ Ｐゴシック" w:hint="eastAsia"/>
          <w:color w:val="000000"/>
          <w:kern w:val="0"/>
          <w:sz w:val="24"/>
        </w:rPr>
        <w:t>この回答に対する医学的批判については、下記の</w:t>
      </w:r>
      <w:r w:rsidRPr="00AB0373">
        <w:rPr>
          <w:rFonts w:ascii="ＭＳ 明朝" w:eastAsia="ＭＳ 明朝" w:hAnsi="ＭＳ 明朝" w:cs="ＭＳ Ｐゴシック"/>
          <w:color w:val="000000"/>
          <w:kern w:val="0"/>
          <w:sz w:val="24"/>
        </w:rPr>
        <w:t>URL</w:t>
      </w:r>
      <w:r w:rsidRPr="00AB0373">
        <w:rPr>
          <w:rFonts w:ascii="ＭＳ 明朝" w:eastAsia="ＭＳ 明朝" w:hAnsi="ＭＳ 明朝" w:cs="ＭＳ Ｐゴシック" w:hint="eastAsia"/>
          <w:color w:val="000000"/>
          <w:kern w:val="0"/>
          <w:sz w:val="24"/>
        </w:rPr>
        <w:t>に掲載された報告書をご覧下さい。</w:t>
      </w:r>
    </w:p>
    <w:p w14:paraId="666F5313" w14:textId="058150A0" w:rsidR="00AB0373" w:rsidRPr="00AB0373" w:rsidRDefault="00AB0373" w:rsidP="00AB0373">
      <w:pPr>
        <w:widowControl/>
        <w:spacing w:line="400" w:lineRule="exact"/>
        <w:ind w:leftChars="101" w:left="212" w:firstLineChars="100" w:firstLine="240"/>
        <w:rPr>
          <w:rFonts w:ascii="ＭＳ 明朝" w:eastAsia="ＭＳ 明朝" w:hAnsi="ＭＳ 明朝"/>
          <w:sz w:val="24"/>
        </w:rPr>
      </w:pPr>
      <w:r>
        <w:rPr>
          <w:rFonts w:ascii="ＭＳ 明朝" w:eastAsia="ＭＳ 明朝" w:hAnsi="ＭＳ 明朝" w:cs="ＭＳ Ｐゴシック" w:hint="eastAsia"/>
          <w:color w:val="000000"/>
          <w:kern w:val="0"/>
          <w:sz w:val="24"/>
        </w:rPr>
        <w:t>○</w:t>
      </w:r>
      <w:r>
        <w:rPr>
          <w:rFonts w:ascii="ＭＳ 明朝" w:eastAsia="ＭＳ 明朝" w:hAnsi="ＭＳ 明朝" w:cs="ＭＳ Ｐゴシック"/>
          <w:color w:val="000000"/>
          <w:kern w:val="0"/>
          <w:sz w:val="24"/>
        </w:rPr>
        <w:t xml:space="preserve"> </w:t>
      </w:r>
      <w:r w:rsidRPr="00AB0373">
        <w:rPr>
          <w:rFonts w:ascii="ＭＳ 明朝" w:eastAsia="ＭＳ 明朝" w:hAnsi="ＭＳ 明朝"/>
          <w:sz w:val="24"/>
        </w:rPr>
        <w:t>日本神経学会の回答に対する意見書</w:t>
      </w:r>
      <w:r w:rsidRPr="00AB0373">
        <w:rPr>
          <w:rFonts w:ascii="ＭＳ 明朝" w:eastAsia="ＭＳ 明朝" w:hAnsi="ＭＳ 明朝" w:hint="eastAsia"/>
          <w:sz w:val="24"/>
        </w:rPr>
        <w:t>（2019年10月10日）</w:t>
      </w:r>
    </w:p>
    <w:p w14:paraId="45B59922" w14:textId="3C9DC7A1" w:rsidR="00AB0373" w:rsidRPr="00276AC8" w:rsidRDefault="00276AC8" w:rsidP="00AB0373">
      <w:pPr>
        <w:widowControl/>
        <w:spacing w:line="400" w:lineRule="exact"/>
        <w:ind w:leftChars="101" w:left="212" w:firstLineChars="100" w:firstLine="210"/>
        <w:rPr>
          <w:rFonts w:ascii="ＭＳ 明朝" w:eastAsia="ＭＳ 明朝" w:hAnsi="ＭＳ 明朝" w:cs="ＭＳ Ｐゴシック"/>
          <w:kern w:val="0"/>
          <w:sz w:val="24"/>
        </w:rPr>
      </w:pPr>
      <w:r w:rsidRPr="00276AC8">
        <w:rPr>
          <w:rFonts w:ascii="ＭＳ 明朝" w:eastAsia="ＭＳ 明朝" w:hAnsi="ＭＳ 明朝"/>
        </w:rPr>
        <w:tab/>
      </w:r>
      <w:hyperlink r:id="rId6" w:history="1">
        <w:r w:rsidR="00AB0373" w:rsidRPr="00276AC8">
          <w:rPr>
            <w:rStyle w:val="ac"/>
            <w:rFonts w:ascii="ＭＳ 明朝" w:eastAsia="ＭＳ 明朝" w:hAnsi="ＭＳ 明朝" w:cs="ＭＳ Ｐゴシック"/>
            <w:color w:val="auto"/>
            <w:kern w:val="0"/>
            <w:sz w:val="24"/>
            <w:u w:val="none"/>
          </w:rPr>
          <w:t>https://www.kyouritsu-cl.com/up_file/2001/td04_file1_19233124.pdf</w:t>
        </w:r>
      </w:hyperlink>
    </w:p>
    <w:p w14:paraId="5011D305" w14:textId="1F922C2E" w:rsidR="00AB0373" w:rsidRPr="00AB0373" w:rsidRDefault="00AB0373" w:rsidP="00AB0373">
      <w:pPr>
        <w:widowControl/>
        <w:spacing w:line="400" w:lineRule="exact"/>
        <w:ind w:leftChars="101" w:left="212" w:firstLineChars="100" w:firstLine="240"/>
        <w:rPr>
          <w:rFonts w:ascii="ＭＳ 明朝" w:eastAsia="ＭＳ 明朝" w:hAnsi="ＭＳ 明朝" w:cs="ＭＳ Ｐゴシック"/>
          <w:color w:val="000000"/>
          <w:kern w:val="0"/>
          <w:sz w:val="24"/>
        </w:rPr>
      </w:pPr>
      <w:r>
        <w:rPr>
          <w:rFonts w:ascii="ＭＳ 明朝" w:eastAsia="ＭＳ 明朝" w:hAnsi="ＭＳ 明朝" w:cs="ＭＳ Ｐゴシック" w:hint="eastAsia"/>
          <w:color w:val="000000"/>
          <w:kern w:val="0"/>
          <w:sz w:val="24"/>
        </w:rPr>
        <w:t xml:space="preserve">○ </w:t>
      </w:r>
      <w:r w:rsidRPr="00AB0373">
        <w:rPr>
          <w:rFonts w:ascii="ＭＳ 明朝" w:eastAsia="ＭＳ 明朝" w:hAnsi="ＭＳ 明朝" w:cs="ＭＳ Ｐゴシック" w:hint="eastAsia"/>
          <w:color w:val="000000"/>
          <w:kern w:val="0"/>
          <w:sz w:val="24"/>
        </w:rPr>
        <w:t>第1回慢性メチル水銀中毒症シンポジウム報告集（2020年8月30日）</w:t>
      </w:r>
    </w:p>
    <w:p w14:paraId="56D95256" w14:textId="0C003A8B" w:rsidR="00AB0373" w:rsidRPr="00276AC8" w:rsidRDefault="00276AC8" w:rsidP="00AB0373">
      <w:pPr>
        <w:widowControl/>
        <w:spacing w:line="400" w:lineRule="exact"/>
        <w:ind w:leftChars="101" w:left="212" w:firstLineChars="100" w:firstLine="210"/>
        <w:rPr>
          <w:rFonts w:ascii="ＭＳ 明朝" w:eastAsia="ＭＳ 明朝" w:hAnsi="ＭＳ 明朝" w:cs="ＭＳ Ｐゴシック"/>
          <w:kern w:val="0"/>
          <w:sz w:val="24"/>
        </w:rPr>
      </w:pPr>
      <w:r w:rsidRPr="00276AC8">
        <w:rPr>
          <w:rFonts w:ascii="ＭＳ 明朝" w:eastAsia="ＭＳ 明朝" w:hAnsi="ＭＳ 明朝"/>
        </w:rPr>
        <w:tab/>
      </w:r>
      <w:hyperlink r:id="rId7" w:history="1">
        <w:r w:rsidR="00AB0373" w:rsidRPr="00276AC8">
          <w:rPr>
            <w:rStyle w:val="ac"/>
            <w:rFonts w:ascii="ＭＳ 明朝" w:eastAsia="ＭＳ 明朝" w:hAnsi="ＭＳ 明朝" w:cs="ＭＳ Ｐゴシック"/>
            <w:color w:val="auto"/>
            <w:kern w:val="0"/>
            <w:sz w:val="24"/>
            <w:u w:val="none"/>
          </w:rPr>
          <w:t>https://www.kyouritsu-cl.com/up_file/2011/td04_file1_27173337.pdf</w:t>
        </w:r>
      </w:hyperlink>
    </w:p>
    <w:p w14:paraId="6A38A02E" w14:textId="77777777" w:rsidR="00AB0373" w:rsidRPr="00276AC8" w:rsidRDefault="00AB0373" w:rsidP="00AB0373">
      <w:pPr>
        <w:widowControl/>
        <w:ind w:leftChars="1" w:left="424" w:hangingChars="176" w:hanging="422"/>
        <w:rPr>
          <w:rFonts w:ascii="ＭＳ 明朝" w:eastAsia="ＭＳ 明朝" w:hAnsi="ＭＳ 明朝" w:cs="ＭＳ Ｐゴシック"/>
          <w:kern w:val="0"/>
          <w:sz w:val="24"/>
        </w:rPr>
      </w:pPr>
    </w:p>
    <w:p w14:paraId="607C2F7A" w14:textId="77777777" w:rsidR="00AB0373" w:rsidRPr="00AB0373" w:rsidRDefault="00AB0373" w:rsidP="00AB0373">
      <w:pPr>
        <w:ind w:firstLineChars="100" w:firstLine="220"/>
        <w:jc w:val="right"/>
        <w:rPr>
          <w:rFonts w:ascii="ＭＳ 明朝" w:eastAsia="ＭＳ 明朝" w:hAnsi="ＭＳ 明朝"/>
          <w:sz w:val="22"/>
          <w:szCs w:val="22"/>
        </w:rPr>
      </w:pPr>
    </w:p>
    <w:sectPr w:rsidR="00AB0373" w:rsidRPr="00AB0373" w:rsidSect="00913818">
      <w:pgSz w:w="11900" w:h="16840"/>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2E5D" w14:textId="77777777" w:rsidR="007C68C0" w:rsidRDefault="007C68C0" w:rsidP="00165D33">
      <w:r>
        <w:separator/>
      </w:r>
    </w:p>
  </w:endnote>
  <w:endnote w:type="continuationSeparator" w:id="0">
    <w:p w14:paraId="7F900477" w14:textId="77777777" w:rsidR="007C68C0" w:rsidRDefault="007C68C0" w:rsidP="0016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1C10" w14:textId="77777777" w:rsidR="007C68C0" w:rsidRDefault="007C68C0" w:rsidP="00165D33">
      <w:r>
        <w:separator/>
      </w:r>
    </w:p>
  </w:footnote>
  <w:footnote w:type="continuationSeparator" w:id="0">
    <w:p w14:paraId="432DE3FF" w14:textId="77777777" w:rsidR="007C68C0" w:rsidRDefault="007C68C0" w:rsidP="00165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9C"/>
    <w:rsid w:val="000F14CD"/>
    <w:rsid w:val="00101F9C"/>
    <w:rsid w:val="00103C63"/>
    <w:rsid w:val="00165D33"/>
    <w:rsid w:val="001927B2"/>
    <w:rsid w:val="00194164"/>
    <w:rsid w:val="001C5585"/>
    <w:rsid w:val="001E6C9B"/>
    <w:rsid w:val="00200798"/>
    <w:rsid w:val="00214DC4"/>
    <w:rsid w:val="00276AC8"/>
    <w:rsid w:val="002E0B6D"/>
    <w:rsid w:val="00310801"/>
    <w:rsid w:val="003D7BDB"/>
    <w:rsid w:val="00407A14"/>
    <w:rsid w:val="00464C93"/>
    <w:rsid w:val="00513FA5"/>
    <w:rsid w:val="0053135F"/>
    <w:rsid w:val="005953A7"/>
    <w:rsid w:val="005D5A82"/>
    <w:rsid w:val="0065543F"/>
    <w:rsid w:val="006729CC"/>
    <w:rsid w:val="00693E84"/>
    <w:rsid w:val="006A7C57"/>
    <w:rsid w:val="007607ED"/>
    <w:rsid w:val="007C68C0"/>
    <w:rsid w:val="00884B96"/>
    <w:rsid w:val="00913818"/>
    <w:rsid w:val="00926223"/>
    <w:rsid w:val="00974C1D"/>
    <w:rsid w:val="00A01A19"/>
    <w:rsid w:val="00A0500E"/>
    <w:rsid w:val="00A6071A"/>
    <w:rsid w:val="00AB0373"/>
    <w:rsid w:val="00AB376B"/>
    <w:rsid w:val="00B45AB7"/>
    <w:rsid w:val="00B61775"/>
    <w:rsid w:val="00BE1461"/>
    <w:rsid w:val="00C2096C"/>
    <w:rsid w:val="00C63300"/>
    <w:rsid w:val="00C829F8"/>
    <w:rsid w:val="00CB2071"/>
    <w:rsid w:val="00D15159"/>
    <w:rsid w:val="00E56E24"/>
    <w:rsid w:val="00E71E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17E73B"/>
  <w15:chartTrackingRefBased/>
  <w15:docId w15:val="{6EBF96FC-6D3F-0B47-833D-B8DE6298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01F9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annotation reference"/>
    <w:basedOn w:val="a0"/>
    <w:uiPriority w:val="99"/>
    <w:semiHidden/>
    <w:unhideWhenUsed/>
    <w:rsid w:val="00200798"/>
    <w:rPr>
      <w:sz w:val="18"/>
      <w:szCs w:val="18"/>
    </w:rPr>
  </w:style>
  <w:style w:type="paragraph" w:styleId="a4">
    <w:name w:val="annotation text"/>
    <w:basedOn w:val="a"/>
    <w:link w:val="a5"/>
    <w:uiPriority w:val="99"/>
    <w:semiHidden/>
    <w:unhideWhenUsed/>
    <w:rsid w:val="00200798"/>
    <w:pPr>
      <w:jc w:val="left"/>
    </w:pPr>
  </w:style>
  <w:style w:type="character" w:customStyle="1" w:styleId="a5">
    <w:name w:val="コメント文字列 (文字)"/>
    <w:basedOn w:val="a0"/>
    <w:link w:val="a4"/>
    <w:uiPriority w:val="99"/>
    <w:semiHidden/>
    <w:rsid w:val="00200798"/>
  </w:style>
  <w:style w:type="paragraph" w:styleId="a6">
    <w:name w:val="annotation subject"/>
    <w:basedOn w:val="a4"/>
    <w:next w:val="a4"/>
    <w:link w:val="a7"/>
    <w:uiPriority w:val="99"/>
    <w:semiHidden/>
    <w:unhideWhenUsed/>
    <w:rsid w:val="00200798"/>
    <w:rPr>
      <w:b/>
      <w:bCs/>
    </w:rPr>
  </w:style>
  <w:style w:type="character" w:customStyle="1" w:styleId="a7">
    <w:name w:val="コメント内容 (文字)"/>
    <w:basedOn w:val="a5"/>
    <w:link w:val="a6"/>
    <w:uiPriority w:val="99"/>
    <w:semiHidden/>
    <w:rsid w:val="00200798"/>
    <w:rPr>
      <w:b/>
      <w:bCs/>
    </w:rPr>
  </w:style>
  <w:style w:type="paragraph" w:styleId="a8">
    <w:name w:val="header"/>
    <w:basedOn w:val="a"/>
    <w:link w:val="a9"/>
    <w:uiPriority w:val="99"/>
    <w:unhideWhenUsed/>
    <w:rsid w:val="00165D33"/>
    <w:pPr>
      <w:tabs>
        <w:tab w:val="center" w:pos="4252"/>
        <w:tab w:val="right" w:pos="8504"/>
      </w:tabs>
      <w:snapToGrid w:val="0"/>
    </w:pPr>
  </w:style>
  <w:style w:type="character" w:customStyle="1" w:styleId="a9">
    <w:name w:val="ヘッダー (文字)"/>
    <w:basedOn w:val="a0"/>
    <w:link w:val="a8"/>
    <w:uiPriority w:val="99"/>
    <w:rsid w:val="00165D33"/>
  </w:style>
  <w:style w:type="paragraph" w:styleId="aa">
    <w:name w:val="footer"/>
    <w:basedOn w:val="a"/>
    <w:link w:val="ab"/>
    <w:uiPriority w:val="99"/>
    <w:unhideWhenUsed/>
    <w:rsid w:val="00165D33"/>
    <w:pPr>
      <w:tabs>
        <w:tab w:val="center" w:pos="4252"/>
        <w:tab w:val="right" w:pos="8504"/>
      </w:tabs>
      <w:snapToGrid w:val="0"/>
    </w:pPr>
  </w:style>
  <w:style w:type="character" w:customStyle="1" w:styleId="ab">
    <w:name w:val="フッター (文字)"/>
    <w:basedOn w:val="a0"/>
    <w:link w:val="aa"/>
    <w:uiPriority w:val="99"/>
    <w:rsid w:val="00165D33"/>
  </w:style>
  <w:style w:type="character" w:styleId="ac">
    <w:name w:val="Hyperlink"/>
    <w:basedOn w:val="a0"/>
    <w:uiPriority w:val="99"/>
    <w:unhideWhenUsed/>
    <w:rsid w:val="00AB0373"/>
    <w:rPr>
      <w:color w:val="0563C1" w:themeColor="hyperlink"/>
      <w:u w:val="single"/>
    </w:rPr>
  </w:style>
  <w:style w:type="character" w:styleId="ad">
    <w:name w:val="FollowedHyperlink"/>
    <w:basedOn w:val="a0"/>
    <w:uiPriority w:val="99"/>
    <w:semiHidden/>
    <w:unhideWhenUsed/>
    <w:rsid w:val="00AB03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3550">
      <w:bodyDiv w:val="1"/>
      <w:marLeft w:val="0"/>
      <w:marRight w:val="0"/>
      <w:marTop w:val="0"/>
      <w:marBottom w:val="0"/>
      <w:divBdr>
        <w:top w:val="none" w:sz="0" w:space="0" w:color="auto"/>
        <w:left w:val="none" w:sz="0" w:space="0" w:color="auto"/>
        <w:bottom w:val="none" w:sz="0" w:space="0" w:color="auto"/>
        <w:right w:val="none" w:sz="0" w:space="0" w:color="auto"/>
      </w:divBdr>
      <w:divsChild>
        <w:div w:id="12927128">
          <w:marLeft w:val="0"/>
          <w:marRight w:val="0"/>
          <w:marTop w:val="0"/>
          <w:marBottom w:val="0"/>
          <w:divBdr>
            <w:top w:val="none" w:sz="0" w:space="0" w:color="auto"/>
            <w:left w:val="none" w:sz="0" w:space="0" w:color="auto"/>
            <w:bottom w:val="none" w:sz="0" w:space="0" w:color="auto"/>
            <w:right w:val="none" w:sz="0" w:space="0" w:color="auto"/>
          </w:divBdr>
          <w:divsChild>
            <w:div w:id="1398674150">
              <w:marLeft w:val="0"/>
              <w:marRight w:val="0"/>
              <w:marTop w:val="0"/>
              <w:marBottom w:val="0"/>
              <w:divBdr>
                <w:top w:val="none" w:sz="0" w:space="0" w:color="auto"/>
                <w:left w:val="none" w:sz="0" w:space="0" w:color="auto"/>
                <w:bottom w:val="none" w:sz="0" w:space="0" w:color="auto"/>
                <w:right w:val="none" w:sz="0" w:space="0" w:color="auto"/>
              </w:divBdr>
              <w:divsChild>
                <w:div w:id="12596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71">
      <w:bodyDiv w:val="1"/>
      <w:marLeft w:val="0"/>
      <w:marRight w:val="0"/>
      <w:marTop w:val="0"/>
      <w:marBottom w:val="0"/>
      <w:divBdr>
        <w:top w:val="none" w:sz="0" w:space="0" w:color="auto"/>
        <w:left w:val="none" w:sz="0" w:space="0" w:color="auto"/>
        <w:bottom w:val="none" w:sz="0" w:space="0" w:color="auto"/>
        <w:right w:val="none" w:sz="0" w:space="0" w:color="auto"/>
      </w:divBdr>
      <w:divsChild>
        <w:div w:id="954405363">
          <w:marLeft w:val="0"/>
          <w:marRight w:val="0"/>
          <w:marTop w:val="0"/>
          <w:marBottom w:val="0"/>
          <w:divBdr>
            <w:top w:val="none" w:sz="0" w:space="0" w:color="auto"/>
            <w:left w:val="none" w:sz="0" w:space="0" w:color="auto"/>
            <w:bottom w:val="none" w:sz="0" w:space="0" w:color="auto"/>
            <w:right w:val="none" w:sz="0" w:space="0" w:color="auto"/>
          </w:divBdr>
          <w:divsChild>
            <w:div w:id="905412588">
              <w:marLeft w:val="0"/>
              <w:marRight w:val="0"/>
              <w:marTop w:val="0"/>
              <w:marBottom w:val="0"/>
              <w:divBdr>
                <w:top w:val="none" w:sz="0" w:space="0" w:color="auto"/>
                <w:left w:val="none" w:sz="0" w:space="0" w:color="auto"/>
                <w:bottom w:val="none" w:sz="0" w:space="0" w:color="auto"/>
                <w:right w:val="none" w:sz="0" w:space="0" w:color="auto"/>
              </w:divBdr>
              <w:divsChild>
                <w:div w:id="15046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23927">
      <w:bodyDiv w:val="1"/>
      <w:marLeft w:val="0"/>
      <w:marRight w:val="0"/>
      <w:marTop w:val="0"/>
      <w:marBottom w:val="0"/>
      <w:divBdr>
        <w:top w:val="none" w:sz="0" w:space="0" w:color="auto"/>
        <w:left w:val="none" w:sz="0" w:space="0" w:color="auto"/>
        <w:bottom w:val="none" w:sz="0" w:space="0" w:color="auto"/>
        <w:right w:val="none" w:sz="0" w:space="0" w:color="auto"/>
      </w:divBdr>
      <w:divsChild>
        <w:div w:id="1047219901">
          <w:marLeft w:val="0"/>
          <w:marRight w:val="0"/>
          <w:marTop w:val="0"/>
          <w:marBottom w:val="0"/>
          <w:divBdr>
            <w:top w:val="none" w:sz="0" w:space="0" w:color="auto"/>
            <w:left w:val="none" w:sz="0" w:space="0" w:color="auto"/>
            <w:bottom w:val="none" w:sz="0" w:space="0" w:color="auto"/>
            <w:right w:val="none" w:sz="0" w:space="0" w:color="auto"/>
          </w:divBdr>
          <w:divsChild>
            <w:div w:id="1762987597">
              <w:marLeft w:val="0"/>
              <w:marRight w:val="0"/>
              <w:marTop w:val="0"/>
              <w:marBottom w:val="0"/>
              <w:divBdr>
                <w:top w:val="none" w:sz="0" w:space="0" w:color="auto"/>
                <w:left w:val="none" w:sz="0" w:space="0" w:color="auto"/>
                <w:bottom w:val="none" w:sz="0" w:space="0" w:color="auto"/>
                <w:right w:val="none" w:sz="0" w:space="0" w:color="auto"/>
              </w:divBdr>
              <w:divsChild>
                <w:div w:id="20514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18486">
      <w:bodyDiv w:val="1"/>
      <w:marLeft w:val="0"/>
      <w:marRight w:val="0"/>
      <w:marTop w:val="0"/>
      <w:marBottom w:val="0"/>
      <w:divBdr>
        <w:top w:val="none" w:sz="0" w:space="0" w:color="auto"/>
        <w:left w:val="none" w:sz="0" w:space="0" w:color="auto"/>
        <w:bottom w:val="none" w:sz="0" w:space="0" w:color="auto"/>
        <w:right w:val="none" w:sz="0" w:space="0" w:color="auto"/>
      </w:divBdr>
    </w:div>
    <w:div w:id="1737627653">
      <w:bodyDiv w:val="1"/>
      <w:marLeft w:val="0"/>
      <w:marRight w:val="0"/>
      <w:marTop w:val="0"/>
      <w:marBottom w:val="0"/>
      <w:divBdr>
        <w:top w:val="none" w:sz="0" w:space="0" w:color="auto"/>
        <w:left w:val="none" w:sz="0" w:space="0" w:color="auto"/>
        <w:bottom w:val="none" w:sz="0" w:space="0" w:color="auto"/>
        <w:right w:val="none" w:sz="0" w:space="0" w:color="auto"/>
      </w:divBdr>
      <w:divsChild>
        <w:div w:id="538661162">
          <w:marLeft w:val="0"/>
          <w:marRight w:val="0"/>
          <w:marTop w:val="0"/>
          <w:marBottom w:val="0"/>
          <w:divBdr>
            <w:top w:val="none" w:sz="0" w:space="0" w:color="auto"/>
            <w:left w:val="none" w:sz="0" w:space="0" w:color="auto"/>
            <w:bottom w:val="none" w:sz="0" w:space="0" w:color="auto"/>
            <w:right w:val="none" w:sz="0" w:space="0" w:color="auto"/>
          </w:divBdr>
          <w:divsChild>
            <w:div w:id="179323502">
              <w:marLeft w:val="0"/>
              <w:marRight w:val="0"/>
              <w:marTop w:val="0"/>
              <w:marBottom w:val="0"/>
              <w:divBdr>
                <w:top w:val="none" w:sz="0" w:space="0" w:color="auto"/>
                <w:left w:val="none" w:sz="0" w:space="0" w:color="auto"/>
                <w:bottom w:val="none" w:sz="0" w:space="0" w:color="auto"/>
                <w:right w:val="none" w:sz="0" w:space="0" w:color="auto"/>
              </w:divBdr>
              <w:divsChild>
                <w:div w:id="1019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3071">
      <w:bodyDiv w:val="1"/>
      <w:marLeft w:val="0"/>
      <w:marRight w:val="0"/>
      <w:marTop w:val="0"/>
      <w:marBottom w:val="0"/>
      <w:divBdr>
        <w:top w:val="none" w:sz="0" w:space="0" w:color="auto"/>
        <w:left w:val="none" w:sz="0" w:space="0" w:color="auto"/>
        <w:bottom w:val="none" w:sz="0" w:space="0" w:color="auto"/>
        <w:right w:val="none" w:sz="0" w:space="0" w:color="auto"/>
      </w:divBdr>
      <w:divsChild>
        <w:div w:id="1653633685">
          <w:marLeft w:val="0"/>
          <w:marRight w:val="0"/>
          <w:marTop w:val="0"/>
          <w:marBottom w:val="0"/>
          <w:divBdr>
            <w:top w:val="none" w:sz="0" w:space="0" w:color="auto"/>
            <w:left w:val="none" w:sz="0" w:space="0" w:color="auto"/>
            <w:bottom w:val="none" w:sz="0" w:space="0" w:color="auto"/>
            <w:right w:val="none" w:sz="0" w:space="0" w:color="auto"/>
          </w:divBdr>
          <w:divsChild>
            <w:div w:id="1836261911">
              <w:marLeft w:val="0"/>
              <w:marRight w:val="0"/>
              <w:marTop w:val="0"/>
              <w:marBottom w:val="0"/>
              <w:divBdr>
                <w:top w:val="none" w:sz="0" w:space="0" w:color="auto"/>
                <w:left w:val="none" w:sz="0" w:space="0" w:color="auto"/>
                <w:bottom w:val="none" w:sz="0" w:space="0" w:color="auto"/>
                <w:right w:val="none" w:sz="0" w:space="0" w:color="auto"/>
              </w:divBdr>
              <w:divsChild>
                <w:div w:id="20383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6304">
      <w:bodyDiv w:val="1"/>
      <w:marLeft w:val="0"/>
      <w:marRight w:val="0"/>
      <w:marTop w:val="0"/>
      <w:marBottom w:val="0"/>
      <w:divBdr>
        <w:top w:val="none" w:sz="0" w:space="0" w:color="auto"/>
        <w:left w:val="none" w:sz="0" w:space="0" w:color="auto"/>
        <w:bottom w:val="none" w:sz="0" w:space="0" w:color="auto"/>
        <w:right w:val="none" w:sz="0" w:space="0" w:color="auto"/>
      </w:divBdr>
      <w:divsChild>
        <w:div w:id="1846744809">
          <w:marLeft w:val="0"/>
          <w:marRight w:val="0"/>
          <w:marTop w:val="0"/>
          <w:marBottom w:val="0"/>
          <w:divBdr>
            <w:top w:val="none" w:sz="0" w:space="0" w:color="auto"/>
            <w:left w:val="none" w:sz="0" w:space="0" w:color="auto"/>
            <w:bottom w:val="none" w:sz="0" w:space="0" w:color="auto"/>
            <w:right w:val="none" w:sz="0" w:space="0" w:color="auto"/>
          </w:divBdr>
          <w:divsChild>
            <w:div w:id="1170832973">
              <w:marLeft w:val="0"/>
              <w:marRight w:val="0"/>
              <w:marTop w:val="0"/>
              <w:marBottom w:val="0"/>
              <w:divBdr>
                <w:top w:val="none" w:sz="0" w:space="0" w:color="auto"/>
                <w:left w:val="none" w:sz="0" w:space="0" w:color="auto"/>
                <w:bottom w:val="none" w:sz="0" w:space="0" w:color="auto"/>
                <w:right w:val="none" w:sz="0" w:space="0" w:color="auto"/>
              </w:divBdr>
              <w:divsChild>
                <w:div w:id="18572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1758">
      <w:bodyDiv w:val="1"/>
      <w:marLeft w:val="0"/>
      <w:marRight w:val="0"/>
      <w:marTop w:val="0"/>
      <w:marBottom w:val="0"/>
      <w:divBdr>
        <w:top w:val="none" w:sz="0" w:space="0" w:color="auto"/>
        <w:left w:val="none" w:sz="0" w:space="0" w:color="auto"/>
        <w:bottom w:val="none" w:sz="0" w:space="0" w:color="auto"/>
        <w:right w:val="none" w:sz="0" w:space="0" w:color="auto"/>
      </w:divBdr>
      <w:divsChild>
        <w:div w:id="32779460">
          <w:marLeft w:val="0"/>
          <w:marRight w:val="0"/>
          <w:marTop w:val="0"/>
          <w:marBottom w:val="0"/>
          <w:divBdr>
            <w:top w:val="none" w:sz="0" w:space="0" w:color="auto"/>
            <w:left w:val="none" w:sz="0" w:space="0" w:color="auto"/>
            <w:bottom w:val="none" w:sz="0" w:space="0" w:color="auto"/>
            <w:right w:val="none" w:sz="0" w:space="0" w:color="auto"/>
          </w:divBdr>
          <w:divsChild>
            <w:div w:id="1520853779">
              <w:marLeft w:val="0"/>
              <w:marRight w:val="0"/>
              <w:marTop w:val="0"/>
              <w:marBottom w:val="0"/>
              <w:divBdr>
                <w:top w:val="none" w:sz="0" w:space="0" w:color="auto"/>
                <w:left w:val="none" w:sz="0" w:space="0" w:color="auto"/>
                <w:bottom w:val="none" w:sz="0" w:space="0" w:color="auto"/>
                <w:right w:val="none" w:sz="0" w:space="0" w:color="auto"/>
              </w:divBdr>
              <w:divsChild>
                <w:div w:id="7875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youritsu-cl.com/up_file/2011/td04_file1_2717333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youritsu-cl.com/up_file/2001/td04_file1_19233124.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 統一</dc:creator>
  <cp:keywords/>
  <dc:description/>
  <cp:lastModifiedBy>kameyama@agr.u-ryukyu.ac.jp</cp:lastModifiedBy>
  <cp:revision>2</cp:revision>
  <dcterms:created xsi:type="dcterms:W3CDTF">2022-05-12T16:38:00Z</dcterms:created>
  <dcterms:modified xsi:type="dcterms:W3CDTF">2022-05-12T16:38:00Z</dcterms:modified>
</cp:coreProperties>
</file>