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ADD7" w14:textId="77777777" w:rsidR="00013F8C" w:rsidRDefault="00000000">
      <w:pPr>
        <w:jc w:val="center"/>
        <w:rPr>
          <w:rFonts w:asciiTheme="minorEastAsia" w:hAnsiTheme="minorEastAsia" w:cstheme="minorEastAsia"/>
          <w:sz w:val="28"/>
          <w:szCs w:val="28"/>
        </w:rPr>
      </w:pPr>
      <w:r>
        <w:rPr>
          <w:rFonts w:asciiTheme="minorEastAsia" w:hAnsiTheme="minorEastAsia" w:cstheme="minorEastAsia" w:hint="eastAsia"/>
          <w:sz w:val="28"/>
          <w:szCs w:val="28"/>
        </w:rPr>
        <w:t>声明　重大な問題点をもつ国際卓越研究大学法</w:t>
      </w:r>
    </w:p>
    <w:p w14:paraId="6754D224" w14:textId="77777777" w:rsidR="00013F8C" w:rsidRDefault="00013F8C"/>
    <w:p w14:paraId="3C0EA265" w14:textId="77777777" w:rsidR="00013F8C" w:rsidRDefault="00000000">
      <w:pPr>
        <w:ind w:firstLineChars="100" w:firstLine="230"/>
      </w:pPr>
      <w:r>
        <w:rPr>
          <w:rFonts w:hint="eastAsia"/>
        </w:rPr>
        <w:t>5</w:t>
      </w:r>
      <w:r>
        <w:rPr>
          <w:rFonts w:hint="eastAsia"/>
        </w:rPr>
        <w:t>月</w:t>
      </w:r>
      <w:r>
        <w:rPr>
          <w:rFonts w:hint="eastAsia"/>
        </w:rPr>
        <w:t>18</w:t>
      </w:r>
      <w:r>
        <w:rPr>
          <w:rFonts w:hint="eastAsia"/>
        </w:rPr>
        <w:t>日、国際卓越研究大学法（国際卓越研究大学の研究及び研究成果の活用のための体制の強化に関する法律）が成立した。本法律は、学術・高等教育全体を振興するのではなく、ごく少数（</w:t>
      </w:r>
      <w:r>
        <w:rPr>
          <w:rFonts w:hint="eastAsia"/>
        </w:rPr>
        <w:t>6</w:t>
      </w:r>
      <w:r>
        <w:rPr>
          <w:rFonts w:hint="eastAsia"/>
        </w:rPr>
        <w:t>校程度）の大学の「研究及び研究成果の活用のための体制」を強化し「世界トップクラス」の大学を急造しようとする、科学技術・イノベーション政策の一環である。</w:t>
      </w:r>
    </w:p>
    <w:p w14:paraId="1878D08A" w14:textId="77777777" w:rsidR="00013F8C" w:rsidRDefault="00000000">
      <w:pPr>
        <w:ind w:firstLineChars="100" w:firstLine="230"/>
      </w:pPr>
      <w:r>
        <w:rPr>
          <w:rFonts w:hint="eastAsia"/>
        </w:rPr>
        <w:t>国際卓越研究大学のしくみは、まず政府が科学技術・イノベーション計画と整合する「基本方針」を策定し、国際卓越研究大学を「認定」する。「認定」された国際卓越研究大学の設置者（大学ではない）に「計画」を策定させ、その進捗状況を「監視」し、ときに「援助」を行うというものである。これら一連のプロセスの随所において、文部科学大臣には総合科学技術・イノベーション会議（</w:t>
      </w:r>
      <w:r>
        <w:rPr>
          <w:rFonts w:hint="eastAsia"/>
        </w:rPr>
        <w:t>C</w:t>
      </w:r>
      <w:r>
        <w:t>STI</w:t>
      </w:r>
      <w:r>
        <w:rPr>
          <w:rFonts w:hint="eastAsia"/>
        </w:rPr>
        <w:t>）からの意見聴取や内閣総理大臣・財務大臣らとの協議が義務づけられている。このようなしくみにより、政権は大学に対して公然と、かつ強力に圧力をかけ、「改革」を行わせることが可能となる。</w:t>
      </w:r>
    </w:p>
    <w:p w14:paraId="6DE4FB6C" w14:textId="77777777" w:rsidR="00013F8C" w:rsidRDefault="00000000">
      <w:r>
        <w:rPr>
          <w:rFonts w:hint="eastAsia"/>
        </w:rPr>
        <w:t xml:space="preserve">　政府はこれまで、国際卓越研究大学に対して</w:t>
      </w:r>
      <w:r>
        <w:rPr>
          <w:rFonts w:hint="eastAsia"/>
        </w:rPr>
        <w:t>10</w:t>
      </w:r>
      <w:r>
        <w:rPr>
          <w:rFonts w:hint="eastAsia"/>
        </w:rPr>
        <w:t>兆円規模の大学ファンドから助成を行うと喧伝してきた。しかし、大学に対する助成は株式の運用益が一定額を超えた場合に限られるため確実ではない。一方、国際卓越研究大学に「年</w:t>
      </w:r>
      <w:r>
        <w:rPr>
          <w:rFonts w:hint="eastAsia"/>
        </w:rPr>
        <w:t>3</w:t>
      </w:r>
      <w:r>
        <w:rPr>
          <w:rFonts w:hint="eastAsia"/>
        </w:rPr>
        <w:t>％の事業成長」の目標を課すとしている。大学は「稼ぐため」に、授業料の値上げ、収入増につながらない分野の切り捨て、他大学との統合を含めた組織再編、果ては軍事研究への応募など手段を選ばなくなるだろう。政府は国際卓越研究大学となる国立大学法人には経営方針の決定や学長を選考する権限を持つ「最高意思決定機関」を置く方針である。構成員の過半数（もしくは半数）を学外者が占めるとされるこの組織が研究・教育の現場の意思を反映した経営方針を立てることができるかは心許ない。</w:t>
      </w:r>
    </w:p>
    <w:p w14:paraId="048E4E68" w14:textId="77777777" w:rsidR="00013F8C" w:rsidRDefault="00000000">
      <w:pPr>
        <w:ind w:firstLineChars="100" w:firstLine="230"/>
      </w:pPr>
      <w:r>
        <w:rPr>
          <w:rFonts w:hint="eastAsia"/>
        </w:rPr>
        <w:t>国際卓越研究大学が始動すれば、「稼げる大学」とそうでない大学との格差、「稼げる分野」とそうでない分野との格差が拡大する。金銭的な価値基準による学問分野の選別、序列化が進行することは避けられない。また、学術研究と高等教育の機会の格差が地域間で拡大することも懸念される。さらに、「稼げる大学」となるための「ガバナンス改革」が標準とされ、自治により学問の自由を擁護するという大学の使命を果たすことはいっそう困難になるだろう。</w:t>
      </w:r>
    </w:p>
    <w:p w14:paraId="62629C1C" w14:textId="77777777" w:rsidR="00013F8C" w:rsidRDefault="00000000">
      <w:r>
        <w:rPr>
          <w:rFonts w:hint="eastAsia"/>
        </w:rPr>
        <w:t xml:space="preserve">　国際卓越研究大学の認定が開始されるのは今秋以降、支援開始は早くて</w:t>
      </w:r>
      <w:r>
        <w:rPr>
          <w:rFonts w:hint="eastAsia"/>
        </w:rPr>
        <w:t>2024</w:t>
      </w:r>
      <w:r>
        <w:rPr>
          <w:rFonts w:hint="eastAsia"/>
        </w:rPr>
        <w:t>年度以降とされる。いまならまだ引き返すことは可能である。全国の大学関係者は国際卓越研究大学に与してはならない。そして、大学の研究・教育の発展を妨げてきた政策の誤りを正し、大学に対する公財政支出の増額や学術・高等教育の発展に資する政策の実現に向けた共同へと足を踏み出すべきである。</w:t>
      </w:r>
    </w:p>
    <w:p w14:paraId="7C0BBE14" w14:textId="77777777" w:rsidR="00013F8C" w:rsidRDefault="00013F8C"/>
    <w:p w14:paraId="6987F249" w14:textId="3F48ED5A" w:rsidR="00013F8C" w:rsidRDefault="00000000">
      <w:pPr>
        <w:jc w:val="center"/>
      </w:pPr>
      <w:r>
        <w:rPr>
          <w:rFonts w:hint="eastAsia"/>
        </w:rPr>
        <w:t xml:space="preserve">　　　　　　</w:t>
      </w:r>
      <w:r>
        <w:rPr>
          <w:rFonts w:hint="eastAsia"/>
        </w:rPr>
        <w:t>2022</w:t>
      </w:r>
      <w:r>
        <w:rPr>
          <w:rFonts w:hint="eastAsia"/>
        </w:rPr>
        <w:t>年</w:t>
      </w:r>
      <w:r>
        <w:rPr>
          <w:rFonts w:hint="eastAsia"/>
        </w:rPr>
        <w:t>6</w:t>
      </w:r>
      <w:r>
        <w:rPr>
          <w:rFonts w:hint="eastAsia"/>
        </w:rPr>
        <w:t>月</w:t>
      </w:r>
      <w:r w:rsidR="002212E1">
        <w:rPr>
          <w:rFonts w:hint="eastAsia"/>
        </w:rPr>
        <w:t>8</w:t>
      </w:r>
      <w:r>
        <w:rPr>
          <w:rFonts w:hint="eastAsia"/>
        </w:rPr>
        <w:t>日</w:t>
      </w:r>
    </w:p>
    <w:p w14:paraId="1F66BF73" w14:textId="77777777" w:rsidR="00013F8C" w:rsidRDefault="00000000">
      <w:pPr>
        <w:wordWrap w:val="0"/>
        <w:jc w:val="right"/>
      </w:pPr>
      <w:r>
        <w:rPr>
          <w:rFonts w:hint="eastAsia"/>
        </w:rPr>
        <w:t>日本科学者会議北海道支部常任幹事会</w:t>
      </w:r>
    </w:p>
    <w:p w14:paraId="43CB6BF4" w14:textId="77777777" w:rsidR="00013F8C" w:rsidRDefault="00013F8C"/>
    <w:sectPr w:rsidR="00013F8C">
      <w:pgSz w:w="11906" w:h="16838"/>
      <w:pgMar w:top="1588" w:right="1361" w:bottom="1588" w:left="1361" w:header="851" w:footer="992" w:gutter="0"/>
      <w:pgNumType w:fmt="numberInDash"/>
      <w:cols w:space="425"/>
      <w:docGrid w:type="linesAndChars" w:linePitch="341" w:charSpace="19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default"/>
    <w:sig w:usb0="E0002EFF" w:usb1="C000785B" w:usb2="00000009" w:usb3="00000000" w:csb0="400001FF" w:csb1="FFFF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840"/>
  <w:drawingGridHorizontalSpacing w:val="115"/>
  <w:drawingGridVerticalSpacing w:val="341"/>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12"/>
    <w:rsid w:val="000029CE"/>
    <w:rsid w:val="00006518"/>
    <w:rsid w:val="000100AB"/>
    <w:rsid w:val="00013F8C"/>
    <w:rsid w:val="00015592"/>
    <w:rsid w:val="00024A06"/>
    <w:rsid w:val="00026C4F"/>
    <w:rsid w:val="00047D46"/>
    <w:rsid w:val="0005194E"/>
    <w:rsid w:val="000549FF"/>
    <w:rsid w:val="0005540C"/>
    <w:rsid w:val="00056B32"/>
    <w:rsid w:val="00074962"/>
    <w:rsid w:val="00075E4A"/>
    <w:rsid w:val="00076983"/>
    <w:rsid w:val="0008133C"/>
    <w:rsid w:val="00083D92"/>
    <w:rsid w:val="00093D6F"/>
    <w:rsid w:val="000A6768"/>
    <w:rsid w:val="000B2B70"/>
    <w:rsid w:val="000F050E"/>
    <w:rsid w:val="00105EAC"/>
    <w:rsid w:val="001108C7"/>
    <w:rsid w:val="00111240"/>
    <w:rsid w:val="00132DEF"/>
    <w:rsid w:val="001344D0"/>
    <w:rsid w:val="00142988"/>
    <w:rsid w:val="00142AEE"/>
    <w:rsid w:val="00151CD8"/>
    <w:rsid w:val="0015478C"/>
    <w:rsid w:val="00167327"/>
    <w:rsid w:val="001706C6"/>
    <w:rsid w:val="001B0144"/>
    <w:rsid w:val="001B3F37"/>
    <w:rsid w:val="001C1947"/>
    <w:rsid w:val="001C202A"/>
    <w:rsid w:val="001C31AB"/>
    <w:rsid w:val="001D01C4"/>
    <w:rsid w:val="001E4F92"/>
    <w:rsid w:val="001E5DD6"/>
    <w:rsid w:val="001F2310"/>
    <w:rsid w:val="001F2CC2"/>
    <w:rsid w:val="001F4BB8"/>
    <w:rsid w:val="002029E5"/>
    <w:rsid w:val="00203284"/>
    <w:rsid w:val="0020635F"/>
    <w:rsid w:val="002072A4"/>
    <w:rsid w:val="002212E1"/>
    <w:rsid w:val="00225715"/>
    <w:rsid w:val="00226CAB"/>
    <w:rsid w:val="00227311"/>
    <w:rsid w:val="002328FB"/>
    <w:rsid w:val="002362E4"/>
    <w:rsid w:val="00246F08"/>
    <w:rsid w:val="00251E30"/>
    <w:rsid w:val="00253A57"/>
    <w:rsid w:val="002555ED"/>
    <w:rsid w:val="00272972"/>
    <w:rsid w:val="00282D04"/>
    <w:rsid w:val="0028516E"/>
    <w:rsid w:val="00286D38"/>
    <w:rsid w:val="00287818"/>
    <w:rsid w:val="00293B1B"/>
    <w:rsid w:val="00297921"/>
    <w:rsid w:val="002B4AD1"/>
    <w:rsid w:val="002B4DAE"/>
    <w:rsid w:val="002C1BC3"/>
    <w:rsid w:val="002D05E9"/>
    <w:rsid w:val="002F738B"/>
    <w:rsid w:val="00306D5E"/>
    <w:rsid w:val="00307BFB"/>
    <w:rsid w:val="00314C21"/>
    <w:rsid w:val="00316AA5"/>
    <w:rsid w:val="00327C7F"/>
    <w:rsid w:val="003323AD"/>
    <w:rsid w:val="0034322D"/>
    <w:rsid w:val="0035123D"/>
    <w:rsid w:val="0036421A"/>
    <w:rsid w:val="00370673"/>
    <w:rsid w:val="00370B78"/>
    <w:rsid w:val="00377301"/>
    <w:rsid w:val="00382DE7"/>
    <w:rsid w:val="00390BA9"/>
    <w:rsid w:val="00391071"/>
    <w:rsid w:val="00396720"/>
    <w:rsid w:val="003B1689"/>
    <w:rsid w:val="003B2096"/>
    <w:rsid w:val="003B7150"/>
    <w:rsid w:val="003D034D"/>
    <w:rsid w:val="003E726C"/>
    <w:rsid w:val="00407150"/>
    <w:rsid w:val="00414677"/>
    <w:rsid w:val="00423087"/>
    <w:rsid w:val="00425C1F"/>
    <w:rsid w:val="004320F2"/>
    <w:rsid w:val="00441653"/>
    <w:rsid w:val="004450AE"/>
    <w:rsid w:val="00453037"/>
    <w:rsid w:val="0046465B"/>
    <w:rsid w:val="004712B2"/>
    <w:rsid w:val="00476EE5"/>
    <w:rsid w:val="00480438"/>
    <w:rsid w:val="00487108"/>
    <w:rsid w:val="004B5D3E"/>
    <w:rsid w:val="004B6FF8"/>
    <w:rsid w:val="004C0EA6"/>
    <w:rsid w:val="004E0532"/>
    <w:rsid w:val="004E582B"/>
    <w:rsid w:val="00504503"/>
    <w:rsid w:val="00505D20"/>
    <w:rsid w:val="0052793E"/>
    <w:rsid w:val="005317D5"/>
    <w:rsid w:val="0055416F"/>
    <w:rsid w:val="00574ED1"/>
    <w:rsid w:val="00577780"/>
    <w:rsid w:val="00582794"/>
    <w:rsid w:val="00586904"/>
    <w:rsid w:val="0058749B"/>
    <w:rsid w:val="005A0836"/>
    <w:rsid w:val="005B070A"/>
    <w:rsid w:val="005B0A74"/>
    <w:rsid w:val="005C1C4C"/>
    <w:rsid w:val="005C2574"/>
    <w:rsid w:val="005C7D2B"/>
    <w:rsid w:val="005D053A"/>
    <w:rsid w:val="005E35E4"/>
    <w:rsid w:val="005E43AF"/>
    <w:rsid w:val="005E4FAF"/>
    <w:rsid w:val="005E5370"/>
    <w:rsid w:val="005E600B"/>
    <w:rsid w:val="005E7331"/>
    <w:rsid w:val="00600856"/>
    <w:rsid w:val="006014C4"/>
    <w:rsid w:val="00602F73"/>
    <w:rsid w:val="006076CA"/>
    <w:rsid w:val="00610F1A"/>
    <w:rsid w:val="006278F7"/>
    <w:rsid w:val="00633DA6"/>
    <w:rsid w:val="006411F4"/>
    <w:rsid w:val="006422C2"/>
    <w:rsid w:val="00643FEA"/>
    <w:rsid w:val="006534A3"/>
    <w:rsid w:val="006537B9"/>
    <w:rsid w:val="0065424E"/>
    <w:rsid w:val="0065436A"/>
    <w:rsid w:val="006558C5"/>
    <w:rsid w:val="006716B9"/>
    <w:rsid w:val="00675D7F"/>
    <w:rsid w:val="0069686F"/>
    <w:rsid w:val="006A0FDF"/>
    <w:rsid w:val="006A4238"/>
    <w:rsid w:val="006B3F8C"/>
    <w:rsid w:val="006F3505"/>
    <w:rsid w:val="007152BD"/>
    <w:rsid w:val="00720AD4"/>
    <w:rsid w:val="00726E4B"/>
    <w:rsid w:val="007279D1"/>
    <w:rsid w:val="007308EC"/>
    <w:rsid w:val="00747084"/>
    <w:rsid w:val="00754FE6"/>
    <w:rsid w:val="00761395"/>
    <w:rsid w:val="00762AD4"/>
    <w:rsid w:val="00764238"/>
    <w:rsid w:val="0078063A"/>
    <w:rsid w:val="007907DC"/>
    <w:rsid w:val="00791618"/>
    <w:rsid w:val="007A6525"/>
    <w:rsid w:val="007B0C33"/>
    <w:rsid w:val="007E5D2A"/>
    <w:rsid w:val="007F1EF5"/>
    <w:rsid w:val="007F23EE"/>
    <w:rsid w:val="00802CB8"/>
    <w:rsid w:val="00805935"/>
    <w:rsid w:val="0081061B"/>
    <w:rsid w:val="00810A35"/>
    <w:rsid w:val="008221EB"/>
    <w:rsid w:val="008305C9"/>
    <w:rsid w:val="0083218A"/>
    <w:rsid w:val="00833D3F"/>
    <w:rsid w:val="00837C7F"/>
    <w:rsid w:val="008514EB"/>
    <w:rsid w:val="008555DB"/>
    <w:rsid w:val="00857921"/>
    <w:rsid w:val="0086470C"/>
    <w:rsid w:val="008708FA"/>
    <w:rsid w:val="00873C10"/>
    <w:rsid w:val="00882B06"/>
    <w:rsid w:val="00883348"/>
    <w:rsid w:val="008960AF"/>
    <w:rsid w:val="008D1A72"/>
    <w:rsid w:val="008D6275"/>
    <w:rsid w:val="008D7A11"/>
    <w:rsid w:val="00905462"/>
    <w:rsid w:val="00910835"/>
    <w:rsid w:val="00911AFE"/>
    <w:rsid w:val="00915AD9"/>
    <w:rsid w:val="00917F64"/>
    <w:rsid w:val="00922B59"/>
    <w:rsid w:val="00943ED7"/>
    <w:rsid w:val="00944BE4"/>
    <w:rsid w:val="00944D6C"/>
    <w:rsid w:val="009510B0"/>
    <w:rsid w:val="00954ECE"/>
    <w:rsid w:val="00956E56"/>
    <w:rsid w:val="00957F94"/>
    <w:rsid w:val="0096319F"/>
    <w:rsid w:val="00975366"/>
    <w:rsid w:val="00975B33"/>
    <w:rsid w:val="009820F2"/>
    <w:rsid w:val="00984E27"/>
    <w:rsid w:val="009878C7"/>
    <w:rsid w:val="009903B7"/>
    <w:rsid w:val="009A14D4"/>
    <w:rsid w:val="009A7D3D"/>
    <w:rsid w:val="009C204D"/>
    <w:rsid w:val="009D1B8E"/>
    <w:rsid w:val="009D213F"/>
    <w:rsid w:val="009E1820"/>
    <w:rsid w:val="009E2A07"/>
    <w:rsid w:val="009F7DCC"/>
    <w:rsid w:val="00A14BED"/>
    <w:rsid w:val="00A23BD0"/>
    <w:rsid w:val="00A31896"/>
    <w:rsid w:val="00A40B6D"/>
    <w:rsid w:val="00A60CC9"/>
    <w:rsid w:val="00A61717"/>
    <w:rsid w:val="00A773D0"/>
    <w:rsid w:val="00A77EA2"/>
    <w:rsid w:val="00A93D7F"/>
    <w:rsid w:val="00AA2FFF"/>
    <w:rsid w:val="00AB1B10"/>
    <w:rsid w:val="00AC2EF1"/>
    <w:rsid w:val="00AE744D"/>
    <w:rsid w:val="00AF3639"/>
    <w:rsid w:val="00AF7598"/>
    <w:rsid w:val="00B0192E"/>
    <w:rsid w:val="00B22737"/>
    <w:rsid w:val="00B356A1"/>
    <w:rsid w:val="00B57821"/>
    <w:rsid w:val="00B657AA"/>
    <w:rsid w:val="00B678D5"/>
    <w:rsid w:val="00B67C3A"/>
    <w:rsid w:val="00B8223A"/>
    <w:rsid w:val="00B874A9"/>
    <w:rsid w:val="00B94874"/>
    <w:rsid w:val="00BA30E5"/>
    <w:rsid w:val="00BA3C12"/>
    <w:rsid w:val="00BA4C85"/>
    <w:rsid w:val="00BA56C3"/>
    <w:rsid w:val="00BB74B0"/>
    <w:rsid w:val="00BB7D61"/>
    <w:rsid w:val="00BC094C"/>
    <w:rsid w:val="00BC32A6"/>
    <w:rsid w:val="00BC3300"/>
    <w:rsid w:val="00BC3566"/>
    <w:rsid w:val="00BC5CD9"/>
    <w:rsid w:val="00BC6F11"/>
    <w:rsid w:val="00BC7EE9"/>
    <w:rsid w:val="00BD492F"/>
    <w:rsid w:val="00BD6495"/>
    <w:rsid w:val="00BE428A"/>
    <w:rsid w:val="00BE737E"/>
    <w:rsid w:val="00C06E7F"/>
    <w:rsid w:val="00C21C50"/>
    <w:rsid w:val="00C22689"/>
    <w:rsid w:val="00C33D56"/>
    <w:rsid w:val="00C420C7"/>
    <w:rsid w:val="00C47C39"/>
    <w:rsid w:val="00C56ACA"/>
    <w:rsid w:val="00C61628"/>
    <w:rsid w:val="00C62D56"/>
    <w:rsid w:val="00C755E5"/>
    <w:rsid w:val="00C949D1"/>
    <w:rsid w:val="00C97172"/>
    <w:rsid w:val="00CA2F60"/>
    <w:rsid w:val="00CA4896"/>
    <w:rsid w:val="00CA4E1E"/>
    <w:rsid w:val="00CA759D"/>
    <w:rsid w:val="00CC3A7F"/>
    <w:rsid w:val="00CC74BA"/>
    <w:rsid w:val="00CD071D"/>
    <w:rsid w:val="00CE1A98"/>
    <w:rsid w:val="00CF0602"/>
    <w:rsid w:val="00CF3526"/>
    <w:rsid w:val="00CF70C7"/>
    <w:rsid w:val="00D15C10"/>
    <w:rsid w:val="00D20D73"/>
    <w:rsid w:val="00D21C75"/>
    <w:rsid w:val="00D3047D"/>
    <w:rsid w:val="00D40D76"/>
    <w:rsid w:val="00D47540"/>
    <w:rsid w:val="00D478BA"/>
    <w:rsid w:val="00D57B0C"/>
    <w:rsid w:val="00D62D60"/>
    <w:rsid w:val="00D62FCB"/>
    <w:rsid w:val="00D81A2A"/>
    <w:rsid w:val="00D87EFC"/>
    <w:rsid w:val="00DB3A76"/>
    <w:rsid w:val="00DC0DCB"/>
    <w:rsid w:val="00DF2B5D"/>
    <w:rsid w:val="00E21896"/>
    <w:rsid w:val="00E278EA"/>
    <w:rsid w:val="00E34A25"/>
    <w:rsid w:val="00E3529A"/>
    <w:rsid w:val="00E417DB"/>
    <w:rsid w:val="00E44794"/>
    <w:rsid w:val="00E455A9"/>
    <w:rsid w:val="00E46C5C"/>
    <w:rsid w:val="00E54F7F"/>
    <w:rsid w:val="00E768EE"/>
    <w:rsid w:val="00E876A9"/>
    <w:rsid w:val="00EB1BB7"/>
    <w:rsid w:val="00ED3B36"/>
    <w:rsid w:val="00ED49C7"/>
    <w:rsid w:val="00F0769B"/>
    <w:rsid w:val="00F2139C"/>
    <w:rsid w:val="00F31E8B"/>
    <w:rsid w:val="00F41593"/>
    <w:rsid w:val="00F51DB4"/>
    <w:rsid w:val="00F60A4C"/>
    <w:rsid w:val="00F71A37"/>
    <w:rsid w:val="00F7522C"/>
    <w:rsid w:val="00FB4639"/>
    <w:rsid w:val="00FB494B"/>
    <w:rsid w:val="00FB5EEE"/>
    <w:rsid w:val="00FB7F2B"/>
    <w:rsid w:val="00FC7715"/>
    <w:rsid w:val="00FD3258"/>
    <w:rsid w:val="00FF0C99"/>
    <w:rsid w:val="00FF3468"/>
    <w:rsid w:val="01DC7FBF"/>
    <w:rsid w:val="37940C60"/>
    <w:rsid w:val="6CC5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08FF69"/>
  <w15:docId w15:val="{84EBFBD9-4D9B-1E43-808A-CEEE26DE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2"/>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style>
  <w:style w:type="paragraph" w:styleId="a5">
    <w:name w:val="footer"/>
    <w:basedOn w:val="a"/>
    <w:link w:val="a6"/>
    <w:uiPriority w:val="99"/>
    <w:unhideWhenUsed/>
    <w:pPr>
      <w:tabs>
        <w:tab w:val="center" w:pos="4252"/>
        <w:tab w:val="right" w:pos="8504"/>
      </w:tabs>
      <w:snapToGrid w:val="0"/>
    </w:pPr>
  </w:style>
  <w:style w:type="paragraph" w:styleId="a7">
    <w:name w:val="Plain Text"/>
    <w:basedOn w:val="a"/>
    <w:link w:val="a8"/>
    <w:uiPriority w:val="99"/>
    <w:semiHidden/>
    <w:unhideWhenUsed/>
    <w:pPr>
      <w:widowControl/>
      <w:jc w:val="left"/>
    </w:pPr>
    <w:rPr>
      <w:rFonts w:ascii="ＭＳ Ｐゴシック" w:eastAsia="ＭＳ Ｐゴシック" w:hAnsi="ＭＳ Ｐゴシック" w:cs="ＭＳ Ｐゴシック"/>
      <w:color w:val="000000" w:themeColor="text1"/>
      <w:kern w:val="0"/>
      <w:sz w:val="24"/>
      <w:szCs w:val="24"/>
    </w:rPr>
  </w:style>
  <w:style w:type="paragraph" w:styleId="a9">
    <w:name w:val="header"/>
    <w:basedOn w:val="a"/>
    <w:link w:val="aa"/>
    <w:uiPriority w:val="99"/>
    <w:unhideWhenUsed/>
    <w:qFormat/>
    <w:pPr>
      <w:tabs>
        <w:tab w:val="center" w:pos="4252"/>
        <w:tab w:val="right" w:pos="8504"/>
      </w:tabs>
      <w:snapToGrid w:val="0"/>
    </w:p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character" w:customStyle="1" w:styleId="a8">
    <w:name w:val="書式なし (文字)"/>
    <w:basedOn w:val="a0"/>
    <w:link w:val="a7"/>
    <w:uiPriority w:val="99"/>
    <w:semiHidden/>
    <w:qFormat/>
    <w:rPr>
      <w:rFonts w:ascii="ＭＳ Ｐゴシック" w:eastAsia="ＭＳ Ｐゴシック" w:hAnsi="ＭＳ Ｐゴシック" w:cs="ＭＳ Ｐゴシック"/>
      <w:color w:val="000000" w:themeColor="text1"/>
      <w:kern w:val="0"/>
      <w:sz w:val="24"/>
      <w:szCs w:val="24"/>
    </w:rPr>
  </w:style>
  <w:style w:type="character" w:customStyle="1" w:styleId="a4">
    <w:name w:val="日付 (文字)"/>
    <w:basedOn w:val="a0"/>
    <w:link w:val="a3"/>
    <w:uiPriority w:val="99"/>
    <w:semiHidden/>
    <w:rPr>
      <w:sz w:val="22"/>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qFormat/>
    <w:rPr>
      <w:rFonts w:asciiTheme="majorHAnsi" w:eastAsiaTheme="majorEastAsia" w:hAnsiTheme="majorHAnsi" w:cstheme="majorBidi"/>
      <w:sz w:val="22"/>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640;&#31561;&#32153;&#32154;&#25945;&#32946;\AppData\Local\Temp\Temp1_csmo105.zip\&#12463;&#12452;&#12483;&#12463;&#12450;&#12463;&#12475;&#12473;&#12484;&#12540;&#12523;&#12496;&#12540;&#29992;\ClassicMenu.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C:\Users\高等継続教育\AppData\Local\Temp\Temp1_csmo105.zip\クイックアクセスツールバー用\ClassicMenu.dotx</Template>
  <TotalTime>4</TotalTime>
  <Pages>1</Pages>
  <Words>182</Words>
  <Characters>1038</Characters>
  <Application>Microsoft Office Word</Application>
  <DocSecurity>0</DocSecurity>
  <Lines>8</Lines>
  <Paragraphs>2</Paragraphs>
  <ScaleCrop>false</ScaleCrop>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高等継続教育</dc:creator>
  <cp:lastModifiedBy>Maeda Michinobu</cp:lastModifiedBy>
  <cp:revision>73</cp:revision>
  <cp:lastPrinted>2022-06-14T01:25:00Z</cp:lastPrinted>
  <dcterms:created xsi:type="dcterms:W3CDTF">2022-05-20T10:04:00Z</dcterms:created>
  <dcterms:modified xsi:type="dcterms:W3CDTF">2022-06-19T10:42:00Z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